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BA241B" w14:textId="77777777" w:rsidR="00322214" w:rsidRPr="00322214" w:rsidRDefault="00322214" w:rsidP="00322214">
      <w:pPr>
        <w:spacing w:after="0" w:line="240" w:lineRule="auto"/>
        <w:outlineLvl w:val="0"/>
        <w:rPr>
          <w:rFonts w:ascii="Source Sans Pro" w:eastAsia="Times New Roman" w:hAnsi="Source Sans Pro" w:cs="Times New Roman"/>
          <w:b/>
          <w:bCs/>
          <w:color w:val="2A4070"/>
          <w:kern w:val="36"/>
          <w:sz w:val="48"/>
          <w:szCs w:val="48"/>
          <w:lang w:eastAsia="pt-BR"/>
        </w:rPr>
      </w:pPr>
      <w:r w:rsidRPr="00322214">
        <w:rPr>
          <w:rFonts w:ascii="Source Sans Pro" w:eastAsia="Times New Roman" w:hAnsi="Source Sans Pro" w:cs="Times New Roman"/>
          <w:b/>
          <w:bCs/>
          <w:color w:val="2A4070"/>
          <w:kern w:val="36"/>
          <w:sz w:val="48"/>
          <w:szCs w:val="48"/>
          <w:lang w:eastAsia="pt-BR"/>
        </w:rPr>
        <w:t>Imprensa</w:t>
      </w:r>
    </w:p>
    <w:p w14:paraId="5907FAD8" w14:textId="77777777" w:rsidR="00322214" w:rsidRPr="00322214" w:rsidRDefault="00322214" w:rsidP="00322214">
      <w:pPr>
        <w:numPr>
          <w:ilvl w:val="0"/>
          <w:numId w:val="1"/>
        </w:numPr>
        <w:spacing w:before="100" w:beforeAutospacing="1" w:after="100" w:afterAutospacing="1" w:line="240" w:lineRule="auto"/>
        <w:ind w:left="840"/>
        <w:rPr>
          <w:rFonts w:ascii="Times New Roman" w:eastAsia="Times New Roman" w:hAnsi="Times New Roman" w:cs="Times New Roman"/>
          <w:color w:val="2A4070"/>
          <w:sz w:val="24"/>
          <w:szCs w:val="24"/>
          <w:lang w:eastAsia="pt-BR"/>
        </w:rPr>
      </w:pPr>
      <w:hyperlink r:id="rId5" w:history="1">
        <w:r w:rsidRPr="00322214">
          <w:rPr>
            <w:rFonts w:ascii="Source Sans Pro" w:eastAsia="Times New Roman" w:hAnsi="Source Sans Pro" w:cs="Times New Roman"/>
            <w:color w:val="5D7093"/>
            <w:sz w:val="24"/>
            <w:szCs w:val="24"/>
            <w:u w:val="single"/>
            <w:lang w:eastAsia="pt-BR"/>
          </w:rPr>
          <w:t>Portal TCU</w:t>
        </w:r>
      </w:hyperlink>
    </w:p>
    <w:p w14:paraId="222F24E9" w14:textId="77777777" w:rsidR="00322214" w:rsidRPr="00322214" w:rsidRDefault="00322214" w:rsidP="00322214">
      <w:pPr>
        <w:numPr>
          <w:ilvl w:val="0"/>
          <w:numId w:val="1"/>
        </w:numPr>
        <w:spacing w:before="100" w:beforeAutospacing="1" w:after="100" w:afterAutospacing="1" w:line="240" w:lineRule="auto"/>
        <w:ind w:left="840"/>
        <w:rPr>
          <w:rFonts w:ascii="Times New Roman" w:eastAsia="Times New Roman" w:hAnsi="Times New Roman" w:cs="Times New Roman"/>
          <w:color w:val="2A4070"/>
          <w:sz w:val="24"/>
          <w:szCs w:val="24"/>
          <w:lang w:eastAsia="pt-BR"/>
        </w:rPr>
      </w:pPr>
      <w:hyperlink r:id="rId6" w:history="1">
        <w:r w:rsidRPr="00322214">
          <w:rPr>
            <w:rFonts w:ascii="Source Sans Pro" w:eastAsia="Times New Roman" w:hAnsi="Source Sans Pro" w:cs="Times New Roman"/>
            <w:color w:val="5D7093"/>
            <w:sz w:val="24"/>
            <w:szCs w:val="24"/>
            <w:u w:val="single"/>
            <w:lang w:eastAsia="pt-BR"/>
          </w:rPr>
          <w:t>Imprensa</w:t>
        </w:r>
      </w:hyperlink>
    </w:p>
    <w:p w14:paraId="05A7BC77" w14:textId="77777777" w:rsidR="00322214" w:rsidRPr="00322214" w:rsidRDefault="00322214" w:rsidP="00322214">
      <w:pPr>
        <w:numPr>
          <w:ilvl w:val="0"/>
          <w:numId w:val="1"/>
        </w:numPr>
        <w:spacing w:before="100" w:beforeAutospacing="1" w:after="100" w:afterAutospacing="1" w:line="240" w:lineRule="auto"/>
        <w:ind w:left="840"/>
        <w:rPr>
          <w:rFonts w:ascii="Times New Roman" w:eastAsia="Times New Roman" w:hAnsi="Times New Roman" w:cs="Times New Roman"/>
          <w:color w:val="2A4070"/>
          <w:sz w:val="24"/>
          <w:szCs w:val="24"/>
          <w:lang w:eastAsia="pt-BR"/>
        </w:rPr>
      </w:pPr>
      <w:hyperlink r:id="rId7" w:history="1">
        <w:r w:rsidRPr="00322214">
          <w:rPr>
            <w:rFonts w:ascii="Source Sans Pro" w:eastAsia="Times New Roman" w:hAnsi="Source Sans Pro" w:cs="Times New Roman"/>
            <w:color w:val="5D7093"/>
            <w:sz w:val="24"/>
            <w:szCs w:val="24"/>
            <w:u w:val="single"/>
            <w:lang w:eastAsia="pt-BR"/>
          </w:rPr>
          <w:t>Notícias</w:t>
        </w:r>
      </w:hyperlink>
    </w:p>
    <w:p w14:paraId="0EF5CF17" w14:textId="77777777" w:rsidR="00322214" w:rsidRPr="00322214" w:rsidRDefault="00322214" w:rsidP="00322214">
      <w:pPr>
        <w:numPr>
          <w:ilvl w:val="0"/>
          <w:numId w:val="1"/>
        </w:numPr>
        <w:spacing w:before="100" w:beforeAutospacing="1" w:after="100" w:afterAutospacing="1" w:line="240" w:lineRule="auto"/>
        <w:ind w:left="840"/>
        <w:rPr>
          <w:rFonts w:ascii="Times New Roman" w:eastAsia="Times New Roman" w:hAnsi="Times New Roman" w:cs="Times New Roman"/>
          <w:b/>
          <w:bCs/>
          <w:color w:val="2A4070"/>
          <w:sz w:val="24"/>
          <w:szCs w:val="24"/>
          <w:lang w:eastAsia="pt-BR"/>
        </w:rPr>
      </w:pPr>
      <w:r w:rsidRPr="00322214">
        <w:rPr>
          <w:rFonts w:ascii="Times New Roman" w:eastAsia="Times New Roman" w:hAnsi="Times New Roman" w:cs="Times New Roman"/>
          <w:b/>
          <w:bCs/>
          <w:color w:val="2A4070"/>
          <w:sz w:val="24"/>
          <w:szCs w:val="24"/>
          <w:lang w:eastAsia="pt-BR"/>
        </w:rPr>
        <w:t>TCU acompanha ações relacionadas à …</w:t>
      </w:r>
    </w:p>
    <w:p w14:paraId="07165F21" w14:textId="3C30DBC6" w:rsidR="00322214" w:rsidRPr="00322214" w:rsidRDefault="00322214" w:rsidP="003222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22214">
        <w:rPr>
          <w:rFonts w:ascii="Times New Roman" w:eastAsia="Times New Roman" w:hAnsi="Times New Roman" w:cs="Times New Roman"/>
          <w:sz w:val="24"/>
          <w:szCs w:val="24"/>
          <w:lang w:eastAsia="pt-BR"/>
        </w:rPr>
        <w:object w:dxaOrig="1440" w:dyaOrig="1440" w14:anchorId="76336BC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9.5pt;height:18pt" o:ole="">
            <v:imagedata r:id="rId8" o:title=""/>
          </v:shape>
          <w:control r:id="rId9" w:name="DefaultOcxName" w:shapeid="_x0000_i1027"/>
        </w:object>
      </w:r>
    </w:p>
    <w:p w14:paraId="004C2A31" w14:textId="77777777" w:rsidR="00322214" w:rsidRPr="00322214" w:rsidRDefault="00322214" w:rsidP="0032221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22214">
        <w:rPr>
          <w:rFonts w:ascii="Material Icons" w:eastAsia="Times New Roman" w:hAnsi="Material Icons" w:cs="Times New Roman"/>
          <w:sz w:val="36"/>
          <w:szCs w:val="36"/>
          <w:lang w:eastAsia="pt-BR"/>
        </w:rPr>
        <w:t></w:t>
      </w:r>
    </w:p>
    <w:p w14:paraId="04FB4BEF" w14:textId="77777777" w:rsidR="00322214" w:rsidRPr="00322214" w:rsidRDefault="00322214" w:rsidP="0032221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10" w:history="1">
        <w:r w:rsidRPr="00322214">
          <w:rPr>
            <w:rFonts w:ascii="Source Sans Pro" w:eastAsia="Times New Roman" w:hAnsi="Source Sans Pro" w:cs="Times New Roman"/>
            <w:color w:val="5D7093"/>
            <w:sz w:val="24"/>
            <w:szCs w:val="24"/>
            <w:u w:val="single"/>
            <w:lang w:eastAsia="pt-BR"/>
          </w:rPr>
          <w:t>Imprensa</w:t>
        </w:r>
      </w:hyperlink>
    </w:p>
    <w:p w14:paraId="379CB0CC" w14:textId="77777777" w:rsidR="00322214" w:rsidRPr="00322214" w:rsidRDefault="00322214" w:rsidP="0032221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11" w:history="1">
        <w:r w:rsidRPr="00322214">
          <w:rPr>
            <w:rFonts w:ascii="Source Sans Pro" w:eastAsia="Times New Roman" w:hAnsi="Source Sans Pro" w:cs="Times New Roman"/>
            <w:color w:val="5D7093"/>
            <w:sz w:val="24"/>
            <w:szCs w:val="24"/>
            <w:u w:val="single"/>
            <w:lang w:eastAsia="pt-BR"/>
          </w:rPr>
          <w:t>Vídeos</w:t>
        </w:r>
      </w:hyperlink>
    </w:p>
    <w:p w14:paraId="113740F7" w14:textId="77777777" w:rsidR="00322214" w:rsidRPr="00322214" w:rsidRDefault="00322214" w:rsidP="0032221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12" w:history="1">
        <w:r w:rsidRPr="00322214">
          <w:rPr>
            <w:rFonts w:ascii="Source Sans Pro" w:eastAsia="Times New Roman" w:hAnsi="Source Sans Pro" w:cs="Times New Roman"/>
            <w:color w:val="5D7093"/>
            <w:sz w:val="24"/>
            <w:szCs w:val="24"/>
            <w:u w:val="single"/>
            <w:lang w:eastAsia="pt-BR"/>
          </w:rPr>
          <w:t>Minuto do TCU</w:t>
        </w:r>
      </w:hyperlink>
    </w:p>
    <w:p w14:paraId="0FC3EF91" w14:textId="77777777" w:rsidR="00322214" w:rsidRPr="00322214" w:rsidRDefault="00322214" w:rsidP="0032221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13" w:history="1">
        <w:r w:rsidRPr="00322214">
          <w:rPr>
            <w:rFonts w:ascii="Source Sans Pro" w:eastAsia="Times New Roman" w:hAnsi="Source Sans Pro" w:cs="Times New Roman"/>
            <w:color w:val="5D7093"/>
            <w:sz w:val="24"/>
            <w:szCs w:val="24"/>
            <w:u w:val="single"/>
            <w:lang w:eastAsia="pt-BR"/>
          </w:rPr>
          <w:t>Conexão Senado</w:t>
        </w:r>
      </w:hyperlink>
    </w:p>
    <w:p w14:paraId="6ACA4B1D" w14:textId="77777777" w:rsidR="00322214" w:rsidRPr="00322214" w:rsidRDefault="00322214" w:rsidP="00322214">
      <w:pPr>
        <w:spacing w:after="0" w:line="240" w:lineRule="auto"/>
        <w:outlineLvl w:val="1"/>
        <w:rPr>
          <w:rFonts w:ascii="Source Sans Pro" w:eastAsia="Times New Roman" w:hAnsi="Source Sans Pro" w:cs="Times New Roman"/>
          <w:b/>
          <w:bCs/>
          <w:color w:val="2A4070"/>
          <w:sz w:val="36"/>
          <w:szCs w:val="36"/>
          <w:lang w:eastAsia="pt-BR"/>
        </w:rPr>
      </w:pPr>
      <w:r w:rsidRPr="00322214">
        <w:rPr>
          <w:rFonts w:ascii="Source Sans Pro" w:eastAsia="Times New Roman" w:hAnsi="Source Sans Pro" w:cs="Times New Roman"/>
          <w:b/>
          <w:bCs/>
          <w:color w:val="2A4070"/>
          <w:sz w:val="36"/>
          <w:szCs w:val="36"/>
          <w:lang w:eastAsia="pt-BR"/>
        </w:rPr>
        <w:t>TCU acompanha ações relacionadas à educação básica durante a pandemia</w:t>
      </w:r>
    </w:p>
    <w:p w14:paraId="6DB095A3" w14:textId="77777777" w:rsidR="00322214" w:rsidRPr="00322214" w:rsidRDefault="00322214" w:rsidP="00322214">
      <w:pPr>
        <w:spacing w:after="150" w:line="240" w:lineRule="auto"/>
        <w:rPr>
          <w:rFonts w:ascii="Source Sans Pro" w:eastAsia="Times New Roman" w:hAnsi="Source Sans Pro" w:cs="Times New Roman"/>
          <w:i/>
          <w:iCs/>
          <w:color w:val="393230"/>
          <w:sz w:val="24"/>
          <w:szCs w:val="24"/>
          <w:lang w:eastAsia="pt-BR"/>
        </w:rPr>
      </w:pPr>
      <w:r w:rsidRPr="00322214">
        <w:rPr>
          <w:rFonts w:ascii="Source Sans Pro" w:eastAsia="Times New Roman" w:hAnsi="Source Sans Pro" w:cs="Times New Roman"/>
          <w:i/>
          <w:iCs/>
          <w:color w:val="393230"/>
          <w:sz w:val="24"/>
          <w:szCs w:val="24"/>
          <w:lang w:eastAsia="pt-BR"/>
        </w:rPr>
        <w:t>Acompanhamento feito pelo TCU mapeou os riscos relacionados ao Programa Nacional de Alimentação Escolar (PNAE) e ao Programa Dinheiro Direto na Escola (PDDE) durante a crise provocada pela Covid-19</w:t>
      </w:r>
    </w:p>
    <w:p w14:paraId="2A698308" w14:textId="77777777" w:rsidR="00322214" w:rsidRPr="00322214" w:rsidRDefault="00322214" w:rsidP="00322214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pt-BR"/>
        </w:rPr>
      </w:pPr>
      <w:r w:rsidRPr="00322214">
        <w:rPr>
          <w:rFonts w:ascii="Times New Roman" w:eastAsia="Times New Roman" w:hAnsi="Times New Roman" w:cs="Times New Roman"/>
          <w:b/>
          <w:bCs/>
          <w:sz w:val="20"/>
          <w:szCs w:val="20"/>
          <w:lang w:eastAsia="pt-BR"/>
        </w:rPr>
        <w:t>Por Secom TCU</w:t>
      </w:r>
    </w:p>
    <w:p w14:paraId="2CD48447" w14:textId="77777777" w:rsidR="00322214" w:rsidRPr="00322214" w:rsidRDefault="00322214" w:rsidP="0032221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t-BR"/>
        </w:rPr>
      </w:pPr>
      <w:r w:rsidRPr="00322214">
        <w:rPr>
          <w:rFonts w:ascii="Times New Roman" w:eastAsia="Times New Roman" w:hAnsi="Times New Roman" w:cs="Times New Roman"/>
          <w:sz w:val="20"/>
          <w:szCs w:val="20"/>
          <w:lang w:eastAsia="pt-BR"/>
        </w:rPr>
        <w:t>05/08/2020</w:t>
      </w:r>
    </w:p>
    <w:p w14:paraId="6FE35E5F" w14:textId="77777777" w:rsidR="00322214" w:rsidRPr="00322214" w:rsidRDefault="00322214" w:rsidP="00322214">
      <w:pPr>
        <w:spacing w:before="100" w:beforeAutospacing="1" w:after="100" w:afterAutospacing="1" w:line="240" w:lineRule="auto"/>
        <w:jc w:val="center"/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</w:pPr>
      <w:r w:rsidRPr="00322214">
        <w:rPr>
          <w:rFonts w:ascii="Source Sans Pro" w:eastAsia="Times New Roman" w:hAnsi="Source Sans Pro" w:cs="Times New Roman"/>
          <w:noProof/>
          <w:color w:val="393230"/>
          <w:sz w:val="24"/>
          <w:szCs w:val="24"/>
          <w:lang w:eastAsia="pt-BR"/>
        </w:rPr>
        <w:drawing>
          <wp:inline distT="0" distB="0" distL="0" distR="0" wp14:anchorId="03340FB7" wp14:editId="7F4B94AD">
            <wp:extent cx="6667500" cy="2209800"/>
            <wp:effectExtent l="0" t="0" r="0" b="0"/>
            <wp:docPr id="1" name="Imagem 1" descr="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 descr="Text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A866C4" w14:textId="77777777" w:rsidR="00322214" w:rsidRPr="00322214" w:rsidRDefault="00322214" w:rsidP="00322214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</w:pPr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t>Os riscos relacionados ao Programa Nacional de Alimentação Escolar (PNAE) e ao Programa Dinheiro Direto na Escola (PDDE), durante a crise provocada pela pandemia de Covid-19, foram mapeados em acompanhamento feito pelo Tribunal de Contas da União (TCU). </w:t>
      </w:r>
    </w:p>
    <w:p w14:paraId="577B113E" w14:textId="77777777" w:rsidR="00322214" w:rsidRPr="00322214" w:rsidRDefault="00322214" w:rsidP="00322214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</w:pPr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t xml:space="preserve">O trabalho avaliou as ações desenvolvidas pelo Ministério da Educação (MEC) e pelo Fundo Nacional de Desenvolvimento da Educação (FNDE) relacionadas à Educação </w:t>
      </w:r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lastRenderedPageBreak/>
        <w:t>Básica, especificamente ao PNAE e ao PDDE, em resposta à crise provocada pela pandemia do novo coronavírus no Brasil. Além de evidenciar as medidas adotadas, a auditoria analisou os impactos orçamentários no PNAE e no PDDE e sugeriu medidas para auxiliar o MEC e o FNDE no gerenciamento dos riscos identificados.</w:t>
      </w:r>
    </w:p>
    <w:p w14:paraId="27515F87" w14:textId="77777777" w:rsidR="00322214" w:rsidRPr="00322214" w:rsidRDefault="00322214" w:rsidP="00322214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</w:pPr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t>Em relação ao PNAE, a principal medida adotada pelo Poder Público Federal foi a manutenção dos repasses de recursos financeiros a estados e municípios. Isso possibilitou a distribuição de gêneros alimentícios aos alunos durante o período de suspensão das aulas presenciais nas escolas públicas de Educação Básica.</w:t>
      </w:r>
    </w:p>
    <w:p w14:paraId="77CA817A" w14:textId="77777777" w:rsidR="00322214" w:rsidRPr="00322214" w:rsidRDefault="00322214" w:rsidP="00322214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</w:pPr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t>A principal medida adotada no âmbito do PDDE foi a antecipação de parcelas no repasse de recursos a escolas públicas para auxiliar as instituições na compra de produtos de higiene. A relação entre os valores pago e autorizado em 2020 já alcança quase 40% acima dos anos anteriores, o que, para o Tribunal, revela rapidez do FNDE no envio dos recursos. A contribuição financeira do Fundo, durante a pandemia, alcançou mais de 108 mil instituições de Educação Básica.</w:t>
      </w:r>
    </w:p>
    <w:p w14:paraId="2ED61171" w14:textId="77777777" w:rsidR="00322214" w:rsidRPr="00322214" w:rsidRDefault="00322214" w:rsidP="00322214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</w:pPr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t>Entre os riscos identificados, o mais grave para a consecução dos objetivos do PNAE é o não cumprimento dos parâmetros numéricos de referência de nutricionistas responsáveis pela montagem de kits aos alunos beneficiários. Quanto ao PDDE, o risco mais grave diz respeito à existência de escolas com cadastros desatualizados ou pendências na prestação de contas, o que pode inviabilizar o repasse de recursos e prejudicar os alunos.</w:t>
      </w:r>
    </w:p>
    <w:p w14:paraId="6567FA15" w14:textId="77777777" w:rsidR="00322214" w:rsidRPr="00322214" w:rsidRDefault="00322214" w:rsidP="00322214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</w:pPr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t>Em consequência dos trabalhos, o TCU recomendou ao MEC/FNDE que elabore planos de tratamento dos riscos identificados e os inclua nos seus respectivos planos institucionais.</w:t>
      </w:r>
    </w:p>
    <w:p w14:paraId="60F1F642" w14:textId="77777777" w:rsidR="00322214" w:rsidRPr="00322214" w:rsidRDefault="00322214" w:rsidP="00322214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</w:pPr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t xml:space="preserve">O relator do processo é o ministro Augusto </w:t>
      </w:r>
      <w:proofErr w:type="spellStart"/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t>Nardes</w:t>
      </w:r>
      <w:proofErr w:type="spellEnd"/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t>.</w:t>
      </w:r>
    </w:p>
    <w:p w14:paraId="3D811AC4" w14:textId="77777777" w:rsidR="00322214" w:rsidRPr="00322214" w:rsidRDefault="00322214" w:rsidP="00322214">
      <w:pPr>
        <w:spacing w:after="100" w:afterAutospacing="1" w:line="240" w:lineRule="auto"/>
        <w:outlineLvl w:val="2"/>
        <w:rPr>
          <w:rFonts w:ascii="Source Sans Pro" w:eastAsia="Times New Roman" w:hAnsi="Source Sans Pro" w:cs="Times New Roman"/>
          <w:b/>
          <w:bCs/>
          <w:color w:val="2A4070"/>
          <w:sz w:val="27"/>
          <w:szCs w:val="27"/>
          <w:lang w:eastAsia="pt-BR"/>
        </w:rPr>
      </w:pPr>
      <w:r w:rsidRPr="00322214">
        <w:rPr>
          <w:rFonts w:ascii="Source Sans Pro" w:eastAsia="Times New Roman" w:hAnsi="Source Sans Pro" w:cs="Times New Roman"/>
          <w:b/>
          <w:bCs/>
          <w:color w:val="2A4070"/>
          <w:sz w:val="27"/>
          <w:szCs w:val="27"/>
          <w:lang w:eastAsia="pt-BR"/>
        </w:rPr>
        <w:t>Serviço</w:t>
      </w:r>
    </w:p>
    <w:p w14:paraId="1CECB469" w14:textId="77777777" w:rsidR="00322214" w:rsidRPr="00322214" w:rsidRDefault="00322214" w:rsidP="00322214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</w:pPr>
      <w:r w:rsidRPr="00322214">
        <w:rPr>
          <w:rFonts w:ascii="Source Sans Pro" w:eastAsia="Times New Roman" w:hAnsi="Source Sans Pro" w:cs="Times New Roman"/>
          <w:b/>
          <w:bCs/>
          <w:color w:val="393230"/>
          <w:sz w:val="24"/>
          <w:szCs w:val="24"/>
          <w:lang w:eastAsia="pt-BR"/>
        </w:rPr>
        <w:t>Leia a íntegra da decisão:</w:t>
      </w:r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t> </w:t>
      </w:r>
      <w:hyperlink r:id="rId15" w:anchor="/documento/acordao-completo/1675920206.PROC/%2520/DTRELEVANCIA%2520desc%252C%2520NUMACORDAOINT%2520desc/0/%2520?uuid=79cedfd0-d739-11ea-814b-d3106014a5d3" w:history="1">
        <w:r w:rsidRPr="00322214">
          <w:rPr>
            <w:rFonts w:ascii="Source Sans Pro" w:eastAsia="Times New Roman" w:hAnsi="Source Sans Pro" w:cs="Times New Roman"/>
            <w:color w:val="5D7093"/>
            <w:sz w:val="24"/>
            <w:szCs w:val="24"/>
            <w:u w:val="single"/>
            <w:lang w:eastAsia="pt-BR"/>
          </w:rPr>
          <w:t>Acórdão 1955/2020 – TCU – Plenário</w:t>
        </w:r>
      </w:hyperlink>
    </w:p>
    <w:p w14:paraId="3FD1E681" w14:textId="77777777" w:rsidR="00322214" w:rsidRPr="00322214" w:rsidRDefault="00322214" w:rsidP="00322214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</w:pPr>
      <w:r w:rsidRPr="00322214">
        <w:rPr>
          <w:rFonts w:ascii="Source Sans Pro" w:eastAsia="Times New Roman" w:hAnsi="Source Sans Pro" w:cs="Times New Roman"/>
          <w:b/>
          <w:bCs/>
          <w:color w:val="393230"/>
          <w:sz w:val="24"/>
          <w:szCs w:val="24"/>
          <w:lang w:eastAsia="pt-BR"/>
        </w:rPr>
        <w:t>Processo:</w:t>
      </w:r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t> </w:t>
      </w:r>
      <w:hyperlink r:id="rId16" w:anchor="/documento/processo/016.759%252F2020-6/%2520/DTAUTUACAOORDENACAO%2520desc%252C%2520NUMEROCOMZEROS%2520desc/1/%2520?uuid=5ffec020-d739-11ea-ac31-c1595376beda" w:history="1">
        <w:r w:rsidRPr="00322214">
          <w:rPr>
            <w:rFonts w:ascii="Source Sans Pro" w:eastAsia="Times New Roman" w:hAnsi="Source Sans Pro" w:cs="Times New Roman"/>
            <w:color w:val="5D7093"/>
            <w:sz w:val="24"/>
            <w:szCs w:val="24"/>
            <w:u w:val="single"/>
            <w:lang w:eastAsia="pt-BR"/>
          </w:rPr>
          <w:t>TC 016.759/2020-6</w:t>
        </w:r>
      </w:hyperlink>
    </w:p>
    <w:p w14:paraId="7284ABD7" w14:textId="77777777" w:rsidR="00322214" w:rsidRPr="00322214" w:rsidRDefault="00322214" w:rsidP="00322214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</w:pPr>
      <w:r w:rsidRPr="00322214">
        <w:rPr>
          <w:rFonts w:ascii="Source Sans Pro" w:eastAsia="Times New Roman" w:hAnsi="Source Sans Pro" w:cs="Times New Roman"/>
          <w:b/>
          <w:bCs/>
          <w:color w:val="393230"/>
          <w:sz w:val="24"/>
          <w:szCs w:val="24"/>
          <w:lang w:eastAsia="pt-BR"/>
        </w:rPr>
        <w:t>Sessão: </w:t>
      </w:r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t>29/7/2020</w:t>
      </w:r>
    </w:p>
    <w:p w14:paraId="66C15429" w14:textId="77777777" w:rsidR="00322214" w:rsidRPr="00322214" w:rsidRDefault="00322214" w:rsidP="00322214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</w:pPr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t>Secom – SG/</w:t>
      </w:r>
      <w:proofErr w:type="spellStart"/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t>pn</w:t>
      </w:r>
      <w:proofErr w:type="spellEnd"/>
    </w:p>
    <w:p w14:paraId="21C688E1" w14:textId="77777777" w:rsidR="00322214" w:rsidRPr="00322214" w:rsidRDefault="00322214" w:rsidP="00322214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</w:pPr>
      <w:r w:rsidRPr="00322214">
        <w:rPr>
          <w:rFonts w:ascii="Source Sans Pro" w:eastAsia="Times New Roman" w:hAnsi="Source Sans Pro" w:cs="Times New Roman"/>
          <w:b/>
          <w:bCs/>
          <w:color w:val="393230"/>
          <w:sz w:val="24"/>
          <w:szCs w:val="24"/>
          <w:lang w:eastAsia="pt-BR"/>
        </w:rPr>
        <w:t>Atendimento ao cidadão – e-mail:</w:t>
      </w:r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t> </w:t>
      </w:r>
      <w:hyperlink r:id="rId17" w:history="1">
        <w:r w:rsidRPr="00322214">
          <w:rPr>
            <w:rFonts w:ascii="Source Sans Pro" w:eastAsia="Times New Roman" w:hAnsi="Source Sans Pro" w:cs="Times New Roman"/>
            <w:color w:val="5D7093"/>
            <w:sz w:val="24"/>
            <w:szCs w:val="24"/>
            <w:u w:val="single"/>
            <w:lang w:eastAsia="pt-BR"/>
          </w:rPr>
          <w:t>ouvidoria@tcu.gov.br</w:t>
        </w:r>
      </w:hyperlink>
    </w:p>
    <w:p w14:paraId="587DED5D" w14:textId="77777777" w:rsidR="00322214" w:rsidRPr="00322214" w:rsidRDefault="00322214" w:rsidP="00322214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</w:pPr>
      <w:r w:rsidRPr="00322214">
        <w:rPr>
          <w:rFonts w:ascii="Source Sans Pro" w:eastAsia="Times New Roman" w:hAnsi="Source Sans Pro" w:cs="Times New Roman"/>
          <w:b/>
          <w:bCs/>
          <w:color w:val="393230"/>
          <w:sz w:val="24"/>
          <w:szCs w:val="24"/>
          <w:lang w:eastAsia="pt-BR"/>
        </w:rPr>
        <w:t>Atendimento à imprensa – e-mail:</w:t>
      </w:r>
      <w:r w:rsidRPr="00322214">
        <w:rPr>
          <w:rFonts w:ascii="Source Sans Pro" w:eastAsia="Times New Roman" w:hAnsi="Source Sans Pro" w:cs="Times New Roman"/>
          <w:color w:val="393230"/>
          <w:sz w:val="24"/>
          <w:szCs w:val="24"/>
          <w:lang w:eastAsia="pt-BR"/>
        </w:rPr>
        <w:t> </w:t>
      </w:r>
      <w:hyperlink r:id="rId18" w:history="1">
        <w:r w:rsidRPr="00322214">
          <w:rPr>
            <w:rFonts w:ascii="Source Sans Pro" w:eastAsia="Times New Roman" w:hAnsi="Source Sans Pro" w:cs="Times New Roman"/>
            <w:color w:val="5D7093"/>
            <w:sz w:val="24"/>
            <w:szCs w:val="24"/>
            <w:u w:val="single"/>
            <w:lang w:eastAsia="pt-BR"/>
          </w:rPr>
          <w:t>imprensa@tcu.gov.br</w:t>
        </w:r>
      </w:hyperlink>
    </w:p>
    <w:p w14:paraId="7207E984" w14:textId="77777777" w:rsidR="00322214" w:rsidRPr="00322214" w:rsidRDefault="00322214" w:rsidP="00322214">
      <w:pPr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sz w:val="24"/>
          <w:szCs w:val="24"/>
          <w:lang w:eastAsia="pt-BR"/>
        </w:rPr>
      </w:pPr>
      <w:r w:rsidRPr="00322214">
        <w:rPr>
          <w:rFonts w:ascii="Source Sans Pro" w:eastAsia="Times New Roman" w:hAnsi="Source Sans Pro" w:cs="Times New Roman"/>
          <w:b/>
          <w:bCs/>
          <w:sz w:val="24"/>
          <w:szCs w:val="24"/>
          <w:lang w:eastAsia="pt-BR"/>
        </w:rPr>
        <w:t>Acompanhe o TCU pelo </w:t>
      </w:r>
      <w:hyperlink r:id="rId19" w:tgtFrame="undefined" w:history="1">
        <w:r w:rsidRPr="00322214">
          <w:rPr>
            <w:rFonts w:ascii="Source Sans Pro" w:eastAsia="Times New Roman" w:hAnsi="Source Sans Pro" w:cs="Times New Roman"/>
            <w:b/>
            <w:bCs/>
            <w:color w:val="5D7093"/>
            <w:sz w:val="24"/>
            <w:szCs w:val="24"/>
            <w:lang w:eastAsia="pt-BR"/>
          </w:rPr>
          <w:t>Twitter</w:t>
        </w:r>
      </w:hyperlink>
      <w:r w:rsidRPr="00322214">
        <w:rPr>
          <w:rFonts w:ascii="Source Sans Pro" w:eastAsia="Times New Roman" w:hAnsi="Source Sans Pro" w:cs="Times New Roman"/>
          <w:b/>
          <w:bCs/>
          <w:sz w:val="24"/>
          <w:szCs w:val="24"/>
          <w:lang w:eastAsia="pt-BR"/>
        </w:rPr>
        <w:t> e pelo </w:t>
      </w:r>
      <w:hyperlink r:id="rId20" w:tgtFrame="undefined" w:history="1">
        <w:r w:rsidRPr="00322214">
          <w:rPr>
            <w:rFonts w:ascii="Source Sans Pro" w:eastAsia="Times New Roman" w:hAnsi="Source Sans Pro" w:cs="Times New Roman"/>
            <w:b/>
            <w:bCs/>
            <w:color w:val="5D7093"/>
            <w:sz w:val="24"/>
            <w:szCs w:val="24"/>
            <w:lang w:eastAsia="pt-BR"/>
          </w:rPr>
          <w:t>Facebook</w:t>
        </w:r>
      </w:hyperlink>
      <w:r w:rsidRPr="00322214">
        <w:rPr>
          <w:rFonts w:ascii="Source Sans Pro" w:eastAsia="Times New Roman" w:hAnsi="Source Sans Pro" w:cs="Times New Roman"/>
          <w:b/>
          <w:bCs/>
          <w:sz w:val="24"/>
          <w:szCs w:val="24"/>
          <w:lang w:eastAsia="pt-BR"/>
        </w:rPr>
        <w:t>. Para reclamações sobre uso irregular de recursos públicos federais, entre em contato com a Ouvidoria do TCU, clique </w:t>
      </w:r>
      <w:hyperlink r:id="rId21" w:tgtFrame="undefined" w:history="1">
        <w:r w:rsidRPr="00322214">
          <w:rPr>
            <w:rFonts w:ascii="Source Sans Pro" w:eastAsia="Times New Roman" w:hAnsi="Source Sans Pro" w:cs="Times New Roman"/>
            <w:b/>
            <w:bCs/>
            <w:color w:val="5D7093"/>
            <w:sz w:val="24"/>
            <w:szCs w:val="24"/>
            <w:lang w:eastAsia="pt-BR"/>
          </w:rPr>
          <w:t>aqui</w:t>
        </w:r>
      </w:hyperlink>
      <w:r w:rsidRPr="00322214">
        <w:rPr>
          <w:rFonts w:ascii="Source Sans Pro" w:eastAsia="Times New Roman" w:hAnsi="Source Sans Pro" w:cs="Times New Roman"/>
          <w:b/>
          <w:bCs/>
          <w:sz w:val="24"/>
          <w:szCs w:val="24"/>
          <w:lang w:eastAsia="pt-BR"/>
        </w:rPr>
        <w:t> ou ligue para 0800-6442300</w:t>
      </w:r>
    </w:p>
    <w:p w14:paraId="349659E6" w14:textId="77777777" w:rsidR="00322214" w:rsidRPr="00322214" w:rsidRDefault="00322214" w:rsidP="00322214">
      <w:pPr>
        <w:spacing w:after="0" w:line="240" w:lineRule="auto"/>
        <w:outlineLvl w:val="0"/>
        <w:rPr>
          <w:rFonts w:ascii="Source Sans Pro" w:eastAsia="Times New Roman" w:hAnsi="Source Sans Pro" w:cs="Times New Roman"/>
          <w:b/>
          <w:bCs/>
          <w:color w:val="2A4070"/>
          <w:kern w:val="36"/>
          <w:sz w:val="2"/>
          <w:szCs w:val="2"/>
          <w:lang w:eastAsia="pt-BR"/>
        </w:rPr>
      </w:pPr>
      <w:hyperlink r:id="rId22" w:history="1">
        <w:r w:rsidRPr="00322214">
          <w:rPr>
            <w:rFonts w:ascii="Source Sans Pro" w:eastAsia="Times New Roman" w:hAnsi="Source Sans Pro" w:cs="Times New Roman"/>
            <w:b/>
            <w:bCs/>
            <w:color w:val="2A4070"/>
            <w:kern w:val="36"/>
            <w:sz w:val="2"/>
            <w:szCs w:val="2"/>
            <w:u w:val="single"/>
            <w:lang w:eastAsia="pt-BR"/>
          </w:rPr>
          <w:t>Tribunal de Contas da União</w:t>
        </w:r>
      </w:hyperlink>
    </w:p>
    <w:p w14:paraId="0703AA98" w14:textId="77777777" w:rsidR="00322214" w:rsidRPr="00322214" w:rsidRDefault="00322214" w:rsidP="003222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22214">
        <w:rPr>
          <w:rFonts w:ascii="Times New Roman" w:eastAsia="Times New Roman" w:hAnsi="Times New Roman" w:cs="Times New Roman"/>
          <w:sz w:val="24"/>
          <w:szCs w:val="24"/>
          <w:lang w:eastAsia="pt-BR"/>
        </w:rPr>
        <w:t>CNPJ: 00.414.607/0001-18</w:t>
      </w:r>
    </w:p>
    <w:p w14:paraId="32B43B1F" w14:textId="77777777" w:rsidR="00322214" w:rsidRPr="00322214" w:rsidRDefault="00322214" w:rsidP="003222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22214">
        <w:rPr>
          <w:rFonts w:ascii="Times New Roman" w:eastAsia="Times New Roman" w:hAnsi="Times New Roman" w:cs="Times New Roman"/>
          <w:sz w:val="24"/>
          <w:szCs w:val="24"/>
          <w:lang w:eastAsia="pt-BR"/>
        </w:rPr>
        <w:t>Setor de Administração Federal Sul</w:t>
      </w:r>
      <w:r w:rsidRPr="00322214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SAFS - Quadra 4, Lote 1</w:t>
      </w:r>
      <w:r w:rsidRPr="00322214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CEP 70042-900</w:t>
      </w:r>
      <w:r w:rsidRPr="00322214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Brasília - DF</w:t>
      </w:r>
    </w:p>
    <w:p w14:paraId="474CED0D" w14:textId="77777777" w:rsidR="00322214" w:rsidRPr="00322214" w:rsidRDefault="00322214" w:rsidP="00322214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23" w:history="1">
        <w:r w:rsidRPr="00322214">
          <w:rPr>
            <w:rFonts w:ascii="Material Icons" w:eastAsia="Times New Roman" w:hAnsi="Material Icons" w:cs="Times New Roman"/>
            <w:color w:val="2A4070"/>
            <w:sz w:val="27"/>
            <w:szCs w:val="27"/>
            <w:lang w:eastAsia="pt-BR"/>
          </w:rPr>
          <w:t></w:t>
        </w:r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 Veja a localização no Google Maps</w:t>
        </w:r>
      </w:hyperlink>
    </w:p>
    <w:p w14:paraId="6D2EEEED" w14:textId="77777777" w:rsidR="00322214" w:rsidRPr="00322214" w:rsidRDefault="00322214" w:rsidP="00322214">
      <w:pPr>
        <w:numPr>
          <w:ilvl w:val="0"/>
          <w:numId w:val="4"/>
        </w:numPr>
        <w:spacing w:before="100" w:beforeAutospacing="1" w:after="100" w:afterAutospacing="1" w:line="240" w:lineRule="auto"/>
        <w:ind w:left="840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24" w:history="1"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 Horário de funcionamento</w:t>
        </w:r>
      </w:hyperlink>
    </w:p>
    <w:p w14:paraId="3C90E6D2" w14:textId="77777777" w:rsidR="00322214" w:rsidRPr="00322214" w:rsidRDefault="00322214" w:rsidP="00322214">
      <w:pPr>
        <w:numPr>
          <w:ilvl w:val="0"/>
          <w:numId w:val="4"/>
        </w:numPr>
        <w:spacing w:before="100" w:beforeAutospacing="1" w:after="100" w:afterAutospacing="1" w:line="240" w:lineRule="auto"/>
        <w:ind w:left="840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25" w:history="1">
        <w:r w:rsidRPr="00322214">
          <w:rPr>
            <w:rFonts w:ascii="Material Icons" w:eastAsia="Times New Roman" w:hAnsi="Material Icons" w:cs="Times New Roman"/>
            <w:color w:val="2A4070"/>
            <w:sz w:val="27"/>
            <w:szCs w:val="27"/>
            <w:bdr w:val="single" w:sz="18" w:space="2" w:color="auto" w:frame="1"/>
            <w:lang w:eastAsia="pt-BR"/>
          </w:rPr>
          <w:t></w:t>
        </w:r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 Endereços</w:t>
        </w:r>
      </w:hyperlink>
    </w:p>
    <w:p w14:paraId="1DF3CF59" w14:textId="77777777" w:rsidR="00322214" w:rsidRPr="00322214" w:rsidRDefault="00322214" w:rsidP="00322214">
      <w:pPr>
        <w:numPr>
          <w:ilvl w:val="0"/>
          <w:numId w:val="4"/>
        </w:numPr>
        <w:spacing w:before="100" w:beforeAutospacing="1" w:after="100" w:afterAutospacing="1" w:line="240" w:lineRule="auto"/>
        <w:ind w:left="840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26" w:history="1">
        <w:r w:rsidRPr="00322214">
          <w:rPr>
            <w:rFonts w:ascii="Material Icons" w:eastAsia="Times New Roman" w:hAnsi="Material Icons" w:cs="Times New Roman"/>
            <w:color w:val="2A4070"/>
            <w:sz w:val="27"/>
            <w:szCs w:val="27"/>
            <w:bdr w:val="single" w:sz="18" w:space="2" w:color="auto" w:frame="1"/>
            <w:lang w:eastAsia="pt-BR"/>
          </w:rPr>
          <w:t></w:t>
        </w:r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 Contatos</w:t>
        </w:r>
      </w:hyperlink>
    </w:p>
    <w:p w14:paraId="2D6640A1" w14:textId="77777777" w:rsidR="00322214" w:rsidRPr="00322214" w:rsidRDefault="00322214" w:rsidP="00322214">
      <w:pPr>
        <w:numPr>
          <w:ilvl w:val="0"/>
          <w:numId w:val="4"/>
        </w:numPr>
        <w:spacing w:before="100" w:beforeAutospacing="1" w:after="100" w:afterAutospacing="1" w:line="240" w:lineRule="auto"/>
        <w:ind w:left="840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27" w:history="1">
        <w:r w:rsidRPr="00322214">
          <w:rPr>
            <w:rFonts w:ascii="Material Icons" w:eastAsia="Times New Roman" w:hAnsi="Material Icons" w:cs="Times New Roman"/>
            <w:color w:val="2A4070"/>
            <w:sz w:val="27"/>
            <w:szCs w:val="27"/>
            <w:bdr w:val="single" w:sz="18" w:space="2" w:color="auto" w:frame="1"/>
            <w:lang w:eastAsia="pt-BR"/>
          </w:rPr>
          <w:t></w:t>
        </w:r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 0800-644-2300</w:t>
        </w:r>
      </w:hyperlink>
    </w:p>
    <w:p w14:paraId="46CA3C46" w14:textId="77777777" w:rsidR="00322214" w:rsidRPr="00322214" w:rsidRDefault="00322214" w:rsidP="00322214">
      <w:pPr>
        <w:numPr>
          <w:ilvl w:val="0"/>
          <w:numId w:val="4"/>
        </w:numPr>
        <w:spacing w:before="100" w:beforeAutospacing="1" w:after="100" w:afterAutospacing="1" w:line="240" w:lineRule="auto"/>
        <w:ind w:left="840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28" w:history="1">
        <w:r w:rsidRPr="00322214">
          <w:rPr>
            <w:rFonts w:ascii="Material Icons" w:eastAsia="Times New Roman" w:hAnsi="Material Icons" w:cs="Times New Roman"/>
            <w:color w:val="2A4070"/>
            <w:sz w:val="27"/>
            <w:szCs w:val="27"/>
            <w:bdr w:val="single" w:sz="18" w:space="2" w:color="auto" w:frame="1"/>
            <w:lang w:eastAsia="pt-BR"/>
          </w:rPr>
          <w:t></w:t>
        </w:r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 (61) 3527-7222</w:t>
        </w:r>
      </w:hyperlink>
    </w:p>
    <w:p w14:paraId="577736D3" w14:textId="77777777" w:rsidR="00322214" w:rsidRPr="00322214" w:rsidRDefault="00322214" w:rsidP="00322214">
      <w:pPr>
        <w:numPr>
          <w:ilvl w:val="0"/>
          <w:numId w:val="4"/>
        </w:numPr>
        <w:spacing w:before="100" w:beforeAutospacing="1" w:after="100" w:afterAutospacing="1" w:line="240" w:lineRule="auto"/>
        <w:ind w:left="840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22214">
        <w:rPr>
          <w:rFonts w:ascii="Times New Roman" w:eastAsia="Times New Roman" w:hAnsi="Times New Roman" w:cs="Times New Roman"/>
          <w:sz w:val="24"/>
          <w:szCs w:val="24"/>
          <w:lang w:eastAsia="pt-BR"/>
        </w:rPr>
        <w:t>Informações Processuais</w:t>
      </w:r>
    </w:p>
    <w:p w14:paraId="137F1DFD" w14:textId="77777777" w:rsidR="00322214" w:rsidRPr="00322214" w:rsidRDefault="00322214" w:rsidP="00322214">
      <w:pPr>
        <w:numPr>
          <w:ilvl w:val="0"/>
          <w:numId w:val="4"/>
        </w:numPr>
        <w:spacing w:before="100" w:beforeAutospacing="1" w:after="100" w:afterAutospacing="1" w:line="240" w:lineRule="auto"/>
        <w:ind w:left="840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29" w:history="1">
        <w:r w:rsidRPr="00322214">
          <w:rPr>
            <w:rFonts w:ascii="Material Icons" w:eastAsia="Times New Roman" w:hAnsi="Material Icons" w:cs="Times New Roman"/>
            <w:color w:val="2A4070"/>
            <w:sz w:val="27"/>
            <w:szCs w:val="27"/>
            <w:bdr w:val="single" w:sz="18" w:space="2" w:color="auto" w:frame="1"/>
            <w:lang w:eastAsia="pt-BR"/>
          </w:rPr>
          <w:t></w:t>
        </w:r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 (61) 3527-5234</w:t>
        </w:r>
      </w:hyperlink>
    </w:p>
    <w:p w14:paraId="0EAE2484" w14:textId="77777777" w:rsidR="00322214" w:rsidRPr="00322214" w:rsidRDefault="00322214" w:rsidP="00322214">
      <w:pPr>
        <w:numPr>
          <w:ilvl w:val="0"/>
          <w:numId w:val="5"/>
        </w:numPr>
        <w:spacing w:before="100" w:beforeAutospacing="1" w:after="100" w:afterAutospacing="1" w:line="240" w:lineRule="auto"/>
        <w:ind w:left="840"/>
        <w:textAlignment w:val="top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30" w:history="1"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O TCU</w:t>
        </w:r>
      </w:hyperlink>
    </w:p>
    <w:p w14:paraId="49BB98DF" w14:textId="77777777" w:rsidR="00322214" w:rsidRPr="00322214" w:rsidRDefault="00322214" w:rsidP="00322214">
      <w:pPr>
        <w:numPr>
          <w:ilvl w:val="0"/>
          <w:numId w:val="5"/>
        </w:numPr>
        <w:spacing w:before="100" w:beforeAutospacing="1" w:after="100" w:afterAutospacing="1" w:line="240" w:lineRule="auto"/>
        <w:ind w:left="840"/>
        <w:textAlignment w:val="top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31" w:history="1"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Sessões</w:t>
        </w:r>
      </w:hyperlink>
    </w:p>
    <w:p w14:paraId="3CE47057" w14:textId="77777777" w:rsidR="00322214" w:rsidRPr="00322214" w:rsidRDefault="00322214" w:rsidP="00322214">
      <w:pPr>
        <w:numPr>
          <w:ilvl w:val="0"/>
          <w:numId w:val="5"/>
        </w:numPr>
        <w:spacing w:before="100" w:beforeAutospacing="1" w:after="100" w:afterAutospacing="1" w:line="240" w:lineRule="auto"/>
        <w:ind w:left="840"/>
        <w:textAlignment w:val="top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32" w:history="1"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Jurisprudência</w:t>
        </w:r>
      </w:hyperlink>
    </w:p>
    <w:p w14:paraId="22B67E77" w14:textId="77777777" w:rsidR="00322214" w:rsidRPr="00322214" w:rsidRDefault="00322214" w:rsidP="00322214">
      <w:pPr>
        <w:numPr>
          <w:ilvl w:val="0"/>
          <w:numId w:val="5"/>
        </w:numPr>
        <w:spacing w:before="100" w:beforeAutospacing="1" w:after="100" w:afterAutospacing="1" w:line="240" w:lineRule="auto"/>
        <w:ind w:left="840"/>
        <w:textAlignment w:val="top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33" w:history="1"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Controle e fiscalização</w:t>
        </w:r>
      </w:hyperlink>
    </w:p>
    <w:p w14:paraId="4E1E724C" w14:textId="77777777" w:rsidR="00322214" w:rsidRPr="00322214" w:rsidRDefault="00322214" w:rsidP="00322214">
      <w:pPr>
        <w:numPr>
          <w:ilvl w:val="0"/>
          <w:numId w:val="5"/>
        </w:numPr>
        <w:spacing w:before="100" w:beforeAutospacing="1" w:after="100" w:afterAutospacing="1" w:line="240" w:lineRule="auto"/>
        <w:ind w:left="840"/>
        <w:textAlignment w:val="top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34" w:history="1"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O TCU e o Congresso</w:t>
        </w:r>
      </w:hyperlink>
    </w:p>
    <w:p w14:paraId="0113AA00" w14:textId="77777777" w:rsidR="00322214" w:rsidRPr="00322214" w:rsidRDefault="00322214" w:rsidP="00322214">
      <w:pPr>
        <w:numPr>
          <w:ilvl w:val="0"/>
          <w:numId w:val="5"/>
        </w:numPr>
        <w:spacing w:before="100" w:beforeAutospacing="1" w:after="100" w:afterAutospacing="1" w:line="240" w:lineRule="auto"/>
        <w:ind w:left="840"/>
        <w:textAlignment w:val="top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35" w:history="1"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Educação e eventos</w:t>
        </w:r>
      </w:hyperlink>
    </w:p>
    <w:p w14:paraId="6A6D740D" w14:textId="77777777" w:rsidR="00322214" w:rsidRPr="00322214" w:rsidRDefault="00322214" w:rsidP="00322214">
      <w:pPr>
        <w:numPr>
          <w:ilvl w:val="0"/>
          <w:numId w:val="5"/>
        </w:numPr>
        <w:spacing w:before="100" w:beforeAutospacing="1" w:after="100" w:afterAutospacing="1" w:line="240" w:lineRule="auto"/>
        <w:ind w:left="840"/>
        <w:textAlignment w:val="top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36" w:history="1"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Imprensa</w:t>
        </w:r>
      </w:hyperlink>
    </w:p>
    <w:p w14:paraId="0409FD74" w14:textId="77777777" w:rsidR="00322214" w:rsidRPr="00322214" w:rsidRDefault="00322214" w:rsidP="00322214">
      <w:pPr>
        <w:numPr>
          <w:ilvl w:val="0"/>
          <w:numId w:val="5"/>
        </w:numPr>
        <w:spacing w:before="100" w:beforeAutospacing="1" w:after="100" w:afterAutospacing="1" w:line="240" w:lineRule="auto"/>
        <w:ind w:left="840"/>
        <w:textAlignment w:val="top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37" w:history="1"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Eventos</w:t>
        </w:r>
      </w:hyperlink>
    </w:p>
    <w:p w14:paraId="0E4D0B35" w14:textId="77777777" w:rsidR="00322214" w:rsidRPr="00322214" w:rsidRDefault="00322214" w:rsidP="00322214">
      <w:pPr>
        <w:numPr>
          <w:ilvl w:val="0"/>
          <w:numId w:val="5"/>
        </w:numPr>
        <w:spacing w:before="100" w:beforeAutospacing="1" w:after="100" w:afterAutospacing="1" w:line="240" w:lineRule="auto"/>
        <w:ind w:left="840"/>
        <w:textAlignment w:val="top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38" w:history="1"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Publicações Institucionais</w:t>
        </w:r>
      </w:hyperlink>
    </w:p>
    <w:p w14:paraId="3CB3AF58" w14:textId="77777777" w:rsidR="00322214" w:rsidRPr="00322214" w:rsidRDefault="00322214" w:rsidP="00322214">
      <w:pPr>
        <w:numPr>
          <w:ilvl w:val="0"/>
          <w:numId w:val="5"/>
        </w:numPr>
        <w:spacing w:before="100" w:beforeAutospacing="1" w:after="100" w:afterAutospacing="1" w:line="240" w:lineRule="auto"/>
        <w:ind w:left="840"/>
        <w:textAlignment w:val="top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39" w:tgtFrame="_blank" w:history="1"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lang w:eastAsia="pt-BR"/>
          </w:rPr>
          <w:t>Cultura</w:t>
        </w:r>
      </w:hyperlink>
    </w:p>
    <w:p w14:paraId="545A9A8F" w14:textId="77777777" w:rsidR="00322214" w:rsidRPr="00322214" w:rsidRDefault="00322214" w:rsidP="00322214">
      <w:pPr>
        <w:numPr>
          <w:ilvl w:val="0"/>
          <w:numId w:val="6"/>
        </w:numPr>
        <w:shd w:val="clear" w:color="auto" w:fill="173D6B"/>
        <w:spacing w:before="100" w:beforeAutospacing="1" w:after="100" w:afterAutospacing="1" w:line="210" w:lineRule="atLeast"/>
        <w:ind w:left="840"/>
        <w:jc w:val="center"/>
        <w:rPr>
          <w:rFonts w:ascii="Times New Roman" w:eastAsia="Times New Roman" w:hAnsi="Times New Roman" w:cs="Times New Roman"/>
          <w:color w:val="FFFFFF"/>
          <w:sz w:val="18"/>
          <w:szCs w:val="18"/>
          <w:lang w:eastAsia="pt-BR"/>
        </w:rPr>
      </w:pPr>
      <w:r w:rsidRPr="00322214">
        <w:rPr>
          <w:rFonts w:ascii="Times New Roman" w:eastAsia="Times New Roman" w:hAnsi="Times New Roman" w:cs="Times New Roman"/>
          <w:color w:val="FFFFFF"/>
          <w:sz w:val="18"/>
          <w:szCs w:val="18"/>
          <w:lang w:eastAsia="pt-BR"/>
        </w:rPr>
        <w:t>Youtube</w:t>
      </w:r>
    </w:p>
    <w:p w14:paraId="32E846C1" w14:textId="77777777" w:rsidR="00322214" w:rsidRPr="00322214" w:rsidRDefault="00322214" w:rsidP="00322214">
      <w:pPr>
        <w:spacing w:after="0" w:line="0" w:lineRule="auto"/>
        <w:ind w:left="840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22214">
        <w:rPr>
          <w:rFonts w:ascii="Times New Roman" w:eastAsia="Times New Roman" w:hAnsi="Times New Roman" w:cs="Times New Roman"/>
          <w:sz w:val="24"/>
          <w:szCs w:val="24"/>
          <w:lang w:eastAsia="pt-BR"/>
        </w:rPr>
        <w:t> </w:t>
      </w:r>
    </w:p>
    <w:p w14:paraId="13EF15AF" w14:textId="77777777" w:rsidR="00322214" w:rsidRPr="00322214" w:rsidRDefault="00322214" w:rsidP="00322214">
      <w:pPr>
        <w:numPr>
          <w:ilvl w:val="0"/>
          <w:numId w:val="6"/>
        </w:numPr>
        <w:shd w:val="clear" w:color="auto" w:fill="173D6B"/>
        <w:spacing w:before="100" w:beforeAutospacing="1" w:after="100" w:afterAutospacing="1" w:line="210" w:lineRule="atLeast"/>
        <w:ind w:left="990"/>
        <w:jc w:val="center"/>
        <w:rPr>
          <w:rFonts w:ascii="Times New Roman" w:eastAsia="Times New Roman" w:hAnsi="Times New Roman" w:cs="Times New Roman"/>
          <w:color w:val="FFFFFF"/>
          <w:sz w:val="18"/>
          <w:szCs w:val="18"/>
          <w:lang w:eastAsia="pt-BR"/>
        </w:rPr>
      </w:pPr>
      <w:r w:rsidRPr="00322214">
        <w:rPr>
          <w:rFonts w:ascii="Times New Roman" w:eastAsia="Times New Roman" w:hAnsi="Times New Roman" w:cs="Times New Roman"/>
          <w:color w:val="FFFFFF"/>
          <w:sz w:val="18"/>
          <w:szCs w:val="18"/>
          <w:lang w:eastAsia="pt-BR"/>
        </w:rPr>
        <w:t>Twitter</w:t>
      </w:r>
    </w:p>
    <w:p w14:paraId="561F9D8F" w14:textId="77777777" w:rsidR="00322214" w:rsidRPr="00322214" w:rsidRDefault="00322214" w:rsidP="00322214">
      <w:pPr>
        <w:spacing w:after="0" w:line="0" w:lineRule="auto"/>
        <w:ind w:left="840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22214">
        <w:rPr>
          <w:rFonts w:ascii="Times New Roman" w:eastAsia="Times New Roman" w:hAnsi="Times New Roman" w:cs="Times New Roman"/>
          <w:sz w:val="24"/>
          <w:szCs w:val="24"/>
          <w:lang w:eastAsia="pt-BR"/>
        </w:rPr>
        <w:t> </w:t>
      </w:r>
    </w:p>
    <w:p w14:paraId="15EC5FA0" w14:textId="77777777" w:rsidR="00322214" w:rsidRPr="00322214" w:rsidRDefault="00322214" w:rsidP="00322214">
      <w:pPr>
        <w:numPr>
          <w:ilvl w:val="0"/>
          <w:numId w:val="6"/>
        </w:numPr>
        <w:shd w:val="clear" w:color="auto" w:fill="173D6B"/>
        <w:spacing w:before="100" w:beforeAutospacing="1" w:after="100" w:afterAutospacing="1" w:line="210" w:lineRule="atLeast"/>
        <w:ind w:left="502"/>
        <w:jc w:val="center"/>
        <w:rPr>
          <w:rFonts w:ascii="Times New Roman" w:eastAsia="Times New Roman" w:hAnsi="Times New Roman" w:cs="Times New Roman"/>
          <w:color w:val="FFFFFF"/>
          <w:sz w:val="18"/>
          <w:szCs w:val="18"/>
          <w:lang w:eastAsia="pt-BR"/>
        </w:rPr>
      </w:pPr>
      <w:r w:rsidRPr="00322214">
        <w:rPr>
          <w:rFonts w:ascii="Times New Roman" w:eastAsia="Times New Roman" w:hAnsi="Times New Roman" w:cs="Times New Roman"/>
          <w:color w:val="FFFFFF"/>
          <w:sz w:val="18"/>
          <w:szCs w:val="18"/>
          <w:lang w:eastAsia="pt-BR"/>
        </w:rPr>
        <w:t>Facebook</w:t>
      </w:r>
    </w:p>
    <w:p w14:paraId="281D4D73" w14:textId="77777777" w:rsidR="00322214" w:rsidRPr="00322214" w:rsidRDefault="00322214" w:rsidP="00322214">
      <w:pPr>
        <w:spacing w:after="0" w:line="0" w:lineRule="auto"/>
        <w:ind w:left="840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22214">
        <w:rPr>
          <w:rFonts w:ascii="Times New Roman" w:eastAsia="Times New Roman" w:hAnsi="Times New Roman" w:cs="Times New Roman"/>
          <w:sz w:val="24"/>
          <w:szCs w:val="24"/>
          <w:lang w:eastAsia="pt-BR"/>
        </w:rPr>
        <w:t> </w:t>
      </w:r>
    </w:p>
    <w:p w14:paraId="073103D5" w14:textId="77777777" w:rsidR="00322214" w:rsidRPr="00322214" w:rsidRDefault="00322214" w:rsidP="00322214">
      <w:pPr>
        <w:numPr>
          <w:ilvl w:val="0"/>
          <w:numId w:val="6"/>
        </w:numPr>
        <w:shd w:val="clear" w:color="auto" w:fill="173D6B"/>
        <w:spacing w:before="100" w:beforeAutospacing="1" w:after="100" w:afterAutospacing="1" w:line="210" w:lineRule="atLeast"/>
        <w:ind w:left="990"/>
        <w:jc w:val="center"/>
        <w:rPr>
          <w:rFonts w:ascii="Times New Roman" w:eastAsia="Times New Roman" w:hAnsi="Times New Roman" w:cs="Times New Roman"/>
          <w:color w:val="FFFFFF"/>
          <w:sz w:val="18"/>
          <w:szCs w:val="18"/>
          <w:lang w:eastAsia="pt-BR"/>
        </w:rPr>
      </w:pPr>
      <w:r w:rsidRPr="00322214">
        <w:rPr>
          <w:rFonts w:ascii="Times New Roman" w:eastAsia="Times New Roman" w:hAnsi="Times New Roman" w:cs="Times New Roman"/>
          <w:color w:val="FFFFFF"/>
          <w:sz w:val="18"/>
          <w:szCs w:val="18"/>
          <w:lang w:eastAsia="pt-BR"/>
        </w:rPr>
        <w:t>LinkedIn</w:t>
      </w:r>
    </w:p>
    <w:p w14:paraId="7E6CA7B1" w14:textId="77777777" w:rsidR="00322214" w:rsidRPr="00322214" w:rsidRDefault="00322214" w:rsidP="00322214">
      <w:pPr>
        <w:spacing w:after="0" w:line="0" w:lineRule="auto"/>
        <w:ind w:left="840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22214">
        <w:rPr>
          <w:rFonts w:ascii="Times New Roman" w:eastAsia="Times New Roman" w:hAnsi="Times New Roman" w:cs="Times New Roman"/>
          <w:sz w:val="24"/>
          <w:szCs w:val="24"/>
          <w:lang w:eastAsia="pt-BR"/>
        </w:rPr>
        <w:t> </w:t>
      </w:r>
    </w:p>
    <w:p w14:paraId="296A1CAD" w14:textId="77777777" w:rsidR="00322214" w:rsidRPr="00322214" w:rsidRDefault="00322214" w:rsidP="00322214">
      <w:pPr>
        <w:numPr>
          <w:ilvl w:val="0"/>
          <w:numId w:val="6"/>
        </w:numPr>
        <w:shd w:val="clear" w:color="auto" w:fill="173D6B"/>
        <w:spacing w:before="100" w:beforeAutospacing="1" w:after="100" w:afterAutospacing="1" w:line="210" w:lineRule="atLeast"/>
        <w:ind w:left="990"/>
        <w:jc w:val="center"/>
        <w:rPr>
          <w:rFonts w:ascii="Times New Roman" w:eastAsia="Times New Roman" w:hAnsi="Times New Roman" w:cs="Times New Roman"/>
          <w:color w:val="FFFFFF"/>
          <w:sz w:val="18"/>
          <w:szCs w:val="18"/>
          <w:lang w:eastAsia="pt-BR"/>
        </w:rPr>
      </w:pPr>
      <w:r w:rsidRPr="00322214">
        <w:rPr>
          <w:rFonts w:ascii="Times New Roman" w:eastAsia="Times New Roman" w:hAnsi="Times New Roman" w:cs="Times New Roman"/>
          <w:color w:val="FFFFFF"/>
          <w:sz w:val="18"/>
          <w:szCs w:val="18"/>
          <w:lang w:eastAsia="pt-BR"/>
        </w:rPr>
        <w:t>Instagram</w:t>
      </w:r>
    </w:p>
    <w:p w14:paraId="66DAD790" w14:textId="77777777" w:rsidR="00322214" w:rsidRPr="00322214" w:rsidRDefault="00322214" w:rsidP="00322214">
      <w:pPr>
        <w:spacing w:after="0" w:line="0" w:lineRule="auto"/>
        <w:ind w:left="840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22214">
        <w:rPr>
          <w:rFonts w:ascii="Times New Roman" w:eastAsia="Times New Roman" w:hAnsi="Times New Roman" w:cs="Times New Roman"/>
          <w:sz w:val="24"/>
          <w:szCs w:val="24"/>
          <w:lang w:eastAsia="pt-BR"/>
        </w:rPr>
        <w:t> </w:t>
      </w:r>
    </w:p>
    <w:p w14:paraId="748C8A6C" w14:textId="77777777" w:rsidR="00322214" w:rsidRPr="00322214" w:rsidRDefault="00322214" w:rsidP="00322214">
      <w:pPr>
        <w:numPr>
          <w:ilvl w:val="0"/>
          <w:numId w:val="6"/>
        </w:numPr>
        <w:shd w:val="clear" w:color="auto" w:fill="173D6B"/>
        <w:spacing w:before="100" w:beforeAutospacing="1" w:after="100" w:afterAutospacing="1" w:line="210" w:lineRule="atLeast"/>
        <w:ind w:left="990"/>
        <w:jc w:val="center"/>
        <w:rPr>
          <w:rFonts w:ascii="Times New Roman" w:eastAsia="Times New Roman" w:hAnsi="Times New Roman" w:cs="Times New Roman"/>
          <w:color w:val="FFFFFF"/>
          <w:sz w:val="18"/>
          <w:szCs w:val="18"/>
          <w:lang w:eastAsia="pt-BR"/>
        </w:rPr>
      </w:pPr>
      <w:proofErr w:type="spellStart"/>
      <w:r w:rsidRPr="00322214">
        <w:rPr>
          <w:rFonts w:ascii="Times New Roman" w:eastAsia="Times New Roman" w:hAnsi="Times New Roman" w:cs="Times New Roman"/>
          <w:color w:val="FFFFFF"/>
          <w:sz w:val="18"/>
          <w:szCs w:val="18"/>
          <w:lang w:eastAsia="pt-BR"/>
        </w:rPr>
        <w:t>Flickr</w:t>
      </w:r>
      <w:proofErr w:type="spellEnd"/>
    </w:p>
    <w:p w14:paraId="4EA74CA4" w14:textId="77777777" w:rsidR="00322214" w:rsidRPr="00322214" w:rsidRDefault="00322214" w:rsidP="00322214">
      <w:pPr>
        <w:spacing w:after="12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40" w:tgtFrame="_blank" w:history="1"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bdr w:val="single" w:sz="6" w:space="8" w:color="auto" w:frame="1"/>
            <w:lang w:eastAsia="pt-BR"/>
          </w:rPr>
          <w:t xml:space="preserve">Receba </w:t>
        </w:r>
        <w:proofErr w:type="spellStart"/>
        <w:r w:rsidRPr="00322214">
          <w:rPr>
            <w:rFonts w:ascii="Source Sans Pro" w:eastAsia="Times New Roman" w:hAnsi="Source Sans Pro" w:cs="Times New Roman"/>
            <w:color w:val="2A4070"/>
            <w:sz w:val="24"/>
            <w:szCs w:val="24"/>
            <w:u w:val="single"/>
            <w:bdr w:val="single" w:sz="6" w:space="8" w:color="auto" w:frame="1"/>
            <w:lang w:eastAsia="pt-BR"/>
          </w:rPr>
          <w:t>at</w:t>
        </w:r>
        <w:proofErr w:type="spellEnd"/>
      </w:hyperlink>
    </w:p>
    <w:p w14:paraId="66B3CD49" w14:textId="77777777" w:rsidR="00322214" w:rsidRDefault="00322214"/>
    <w:sectPr w:rsidR="0032221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Material Icons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BD7F78"/>
    <w:multiLevelType w:val="multilevel"/>
    <w:tmpl w:val="FBF0D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4170CAA"/>
    <w:multiLevelType w:val="multilevel"/>
    <w:tmpl w:val="1F8A38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5F065F4"/>
    <w:multiLevelType w:val="multilevel"/>
    <w:tmpl w:val="1ACEBA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0B22DA4"/>
    <w:multiLevelType w:val="multilevel"/>
    <w:tmpl w:val="6BFAAF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57C21A3"/>
    <w:multiLevelType w:val="multilevel"/>
    <w:tmpl w:val="41CE0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4983677"/>
    <w:multiLevelType w:val="multilevel"/>
    <w:tmpl w:val="5BF68A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214"/>
    <w:rsid w:val="00322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9602B4"/>
  <w15:chartTrackingRefBased/>
  <w15:docId w15:val="{402C160E-0CA1-4C3E-AA6B-5037513C5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833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04824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840262">
              <w:marLeft w:val="120"/>
              <w:marRight w:val="12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30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437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057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601703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ECECE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9043365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459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30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3522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2097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5320941">
                              <w:marLeft w:val="0"/>
                              <w:marRight w:val="0"/>
                              <w:marTop w:val="15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5341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34804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228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0524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559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346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6808237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15" w:color="EEEEEE"/>
                            <w:right w:val="none" w:sz="0" w:space="0" w:color="auto"/>
                          </w:divBdr>
                          <w:divsChild>
                            <w:div w:id="747115666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5018834">
                                  <w:marLeft w:val="0"/>
                                  <w:marRight w:val="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8148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87163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992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762735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14110561">
                                  <w:marLeft w:val="0"/>
                                  <w:marRight w:val="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6050316">
                                  <w:marLeft w:val="0"/>
                                  <w:marRight w:val="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59335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91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475281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3327434">
                  <w:marLeft w:val="120"/>
                  <w:marRight w:val="12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009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3282475">
                  <w:marLeft w:val="120"/>
                  <w:marRight w:val="12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2710322">
                      <w:marLeft w:val="-488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059628">
                      <w:marLeft w:val="0"/>
                      <w:marRight w:val="0"/>
                      <w:marTop w:val="24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s://portal.tcu.gov.br/imprensa/conexao-senado/" TargetMode="External"/><Relationship Id="rId18" Type="http://schemas.openxmlformats.org/officeDocument/2006/relationships/hyperlink" Target="mailto:imprensa@tcu.gov.br" TargetMode="External"/><Relationship Id="rId26" Type="http://schemas.openxmlformats.org/officeDocument/2006/relationships/hyperlink" Target="https://portal.tcu.gov.br/institucional/enderecos-e-contatos/" TargetMode="External"/><Relationship Id="rId39" Type="http://schemas.openxmlformats.org/officeDocument/2006/relationships/hyperlink" Target="https://portal.tcu.gov.br/centro-cultural-tcu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portal.tcu.gov.br/ouvidoria/" TargetMode="External"/><Relationship Id="rId34" Type="http://schemas.openxmlformats.org/officeDocument/2006/relationships/hyperlink" Target="https://portal.tcu.gov.br/congresso-nacional/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portal.tcu.gov.br/imprensa/noticias/" TargetMode="External"/><Relationship Id="rId12" Type="http://schemas.openxmlformats.org/officeDocument/2006/relationships/hyperlink" Target="https://portal.tcu.gov.br/imprensa/minuto-do-tcu/" TargetMode="External"/><Relationship Id="rId17" Type="http://schemas.openxmlformats.org/officeDocument/2006/relationships/hyperlink" Target="mailto:ouvidoria@tcu.gov.br" TargetMode="External"/><Relationship Id="rId25" Type="http://schemas.openxmlformats.org/officeDocument/2006/relationships/hyperlink" Target="https://portal.tcu.gov.br/institucional/enderecos-e-contatos/" TargetMode="External"/><Relationship Id="rId33" Type="http://schemas.openxmlformats.org/officeDocument/2006/relationships/hyperlink" Target="https://portal.tcu.gov.br/controle-e-fiscalizacao/" TargetMode="External"/><Relationship Id="rId38" Type="http://schemas.openxmlformats.org/officeDocument/2006/relationships/hyperlink" Target="https://portal.tcu.gov.br/publicacoes-institucionais/" TargetMode="External"/><Relationship Id="rId2" Type="http://schemas.openxmlformats.org/officeDocument/2006/relationships/styles" Target="styles.xml"/><Relationship Id="rId16" Type="http://schemas.openxmlformats.org/officeDocument/2006/relationships/hyperlink" Target="https://pesquisa.apps.tcu.gov.br/" TargetMode="External"/><Relationship Id="rId20" Type="http://schemas.openxmlformats.org/officeDocument/2006/relationships/hyperlink" Target="https://www.facebook.com/TCUoficial" TargetMode="External"/><Relationship Id="rId29" Type="http://schemas.openxmlformats.org/officeDocument/2006/relationships/hyperlink" Target="tel:(61)3527-7222" TargetMode="Externa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portal.tcu.gov.br/imprensa/" TargetMode="External"/><Relationship Id="rId11" Type="http://schemas.openxmlformats.org/officeDocument/2006/relationships/hyperlink" Target="https://portal.tcu.gov.br/imprensa/videos/" TargetMode="External"/><Relationship Id="rId24" Type="http://schemas.openxmlformats.org/officeDocument/2006/relationships/hyperlink" Target="https://portal.tcu.gov.br/institucional/conheca-o-tcu/horario-de-funcionamento/" TargetMode="External"/><Relationship Id="rId32" Type="http://schemas.openxmlformats.org/officeDocument/2006/relationships/hyperlink" Target="https://portal.tcu.gov.br/jurisprudencia/" TargetMode="External"/><Relationship Id="rId37" Type="http://schemas.openxmlformats.org/officeDocument/2006/relationships/hyperlink" Target="https://portal.tcu.gov.br/eventos/" TargetMode="External"/><Relationship Id="rId40" Type="http://schemas.openxmlformats.org/officeDocument/2006/relationships/hyperlink" Target="https://assinatura-conteudo.apps.tcu.gov.br/" TargetMode="External"/><Relationship Id="rId5" Type="http://schemas.openxmlformats.org/officeDocument/2006/relationships/hyperlink" Target="http://www.tcu.gov.br/" TargetMode="External"/><Relationship Id="rId15" Type="http://schemas.openxmlformats.org/officeDocument/2006/relationships/hyperlink" Target="https://pesquisa.apps.tcu.gov.br/" TargetMode="External"/><Relationship Id="rId23" Type="http://schemas.openxmlformats.org/officeDocument/2006/relationships/hyperlink" Target="https://goo.gl/maps/C4Uyo9EW9F62" TargetMode="External"/><Relationship Id="rId28" Type="http://schemas.openxmlformats.org/officeDocument/2006/relationships/hyperlink" Target="tel:(61)3527-7222" TargetMode="External"/><Relationship Id="rId36" Type="http://schemas.openxmlformats.org/officeDocument/2006/relationships/hyperlink" Target="https://portal.tcu.gov.br/imprensa/" TargetMode="External"/><Relationship Id="rId10" Type="http://schemas.openxmlformats.org/officeDocument/2006/relationships/hyperlink" Target="https://portal.tcu.gov.br/imprensa/" TargetMode="External"/><Relationship Id="rId19" Type="http://schemas.openxmlformats.org/officeDocument/2006/relationships/hyperlink" Target="https://twitter.com/tcuoficial" TargetMode="External"/><Relationship Id="rId31" Type="http://schemas.openxmlformats.org/officeDocument/2006/relationships/hyperlink" Target="https://portal.tcu.gov.br/sessoes/" TargetMode="External"/><Relationship Id="rId4" Type="http://schemas.openxmlformats.org/officeDocument/2006/relationships/webSettings" Target="webSettings.xml"/><Relationship Id="rId9" Type="http://schemas.openxmlformats.org/officeDocument/2006/relationships/control" Target="activeX/activeX1.xml"/><Relationship Id="rId14" Type="http://schemas.openxmlformats.org/officeDocument/2006/relationships/image" Target="media/image2.jpeg"/><Relationship Id="rId22" Type="http://schemas.openxmlformats.org/officeDocument/2006/relationships/hyperlink" Target="https://portal.tcu.gov.br/" TargetMode="External"/><Relationship Id="rId27" Type="http://schemas.openxmlformats.org/officeDocument/2006/relationships/hyperlink" Target="tel:08006442300" TargetMode="External"/><Relationship Id="rId30" Type="http://schemas.openxmlformats.org/officeDocument/2006/relationships/hyperlink" Target="https://portal.tcu.gov.br/institucional/conheca-o-tcu/visite-o-tcu/" TargetMode="External"/><Relationship Id="rId35" Type="http://schemas.openxmlformats.org/officeDocument/2006/relationships/hyperlink" Target="https://portal.tcu.gov.br/instituto-serzedello-correa/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909</Words>
  <Characters>4913</Characters>
  <Application>Microsoft Office Word</Application>
  <DocSecurity>0</DocSecurity>
  <Lines>40</Lines>
  <Paragraphs>11</Paragraphs>
  <ScaleCrop>false</ScaleCrop>
  <Company/>
  <LinksUpToDate>false</LinksUpToDate>
  <CharactersWithSpaces>5811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Prestes</dc:creator>
  <cp:keywords/>
  <dc:description/>
  <cp:lastModifiedBy>Emilia Prestes</cp:lastModifiedBy>
  <cp:revision>1</cp:revision>
  <dcterms:created xsi:type="dcterms:W3CDTF">2022-01-12T14:04:00Z</dcterms:created>
  <dcterms:modified xsi:type="dcterms:W3CDTF">2022-01-12T14:07:00Z</dcterms:modified>
</cp:coreProperties>
</file>