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611D8E7" w14:textId="77777777" w:rsidR="00BA705C" w:rsidRPr="00BA705C" w:rsidRDefault="00BA705C" w:rsidP="00BA705C">
      <w:pPr>
        <w:spacing w:before="300" w:after="150" w:line="240" w:lineRule="auto"/>
        <w:outlineLvl w:val="1"/>
        <w:rPr>
          <w:rFonts w:ascii="Arial" w:eastAsia="Times New Roman" w:hAnsi="Arial" w:cs="Arial"/>
          <w:b/>
          <w:bCs/>
          <w:sz w:val="45"/>
          <w:szCs w:val="45"/>
          <w:lang w:eastAsia="pt-BR"/>
        </w:rPr>
      </w:pPr>
      <w:r w:rsidRPr="00BA705C">
        <w:rPr>
          <w:rFonts w:ascii="Arial" w:eastAsia="Times New Roman" w:hAnsi="Arial" w:cs="Arial"/>
          <w:b/>
          <w:bCs/>
          <w:sz w:val="45"/>
          <w:szCs w:val="45"/>
          <w:lang w:eastAsia="pt-BR"/>
        </w:rPr>
        <w:t>O FNDE divulga as Recomendações do TCU referentes ao Acórdão 889/2020-Plenário (Sessão de 8/4/2020)</w:t>
      </w:r>
    </w:p>
    <w:p w14:paraId="05BAEF89" w14:textId="77777777" w:rsidR="00BA705C" w:rsidRPr="00BA705C" w:rsidRDefault="00BA705C" w:rsidP="00BA705C">
      <w:pPr>
        <w:numPr>
          <w:ilvl w:val="0"/>
          <w:numId w:val="1"/>
        </w:numPr>
        <w:spacing w:after="0" w:line="240" w:lineRule="auto"/>
        <w:rPr>
          <w:rFonts w:ascii="Times New Roman" w:eastAsia="Times New Roman" w:hAnsi="Times New Roman" w:cs="Times New Roman"/>
          <w:b/>
          <w:bCs/>
          <w:color w:val="3E67B1"/>
          <w:sz w:val="18"/>
          <w:szCs w:val="18"/>
          <w:lang w:eastAsia="pt-BR"/>
        </w:rPr>
      </w:pPr>
      <w:r w:rsidRPr="00BA705C">
        <w:rPr>
          <w:rFonts w:ascii="Times New Roman" w:eastAsia="Times New Roman" w:hAnsi="Times New Roman" w:cs="Times New Roman"/>
          <w:b/>
          <w:bCs/>
          <w:color w:val="3E67B1"/>
          <w:sz w:val="18"/>
          <w:szCs w:val="18"/>
          <w:lang w:eastAsia="pt-BR"/>
        </w:rPr>
        <w:t xml:space="preserve">Escrito </w:t>
      </w:r>
      <w:proofErr w:type="gramStart"/>
      <w:r w:rsidRPr="00BA705C">
        <w:rPr>
          <w:rFonts w:ascii="Times New Roman" w:eastAsia="Times New Roman" w:hAnsi="Times New Roman" w:cs="Times New Roman"/>
          <w:b/>
          <w:bCs/>
          <w:color w:val="3E67B1"/>
          <w:sz w:val="18"/>
          <w:szCs w:val="18"/>
          <w:lang w:eastAsia="pt-BR"/>
        </w:rPr>
        <w:t>por  Assessoria</w:t>
      </w:r>
      <w:proofErr w:type="gramEnd"/>
      <w:r w:rsidRPr="00BA705C">
        <w:rPr>
          <w:rFonts w:ascii="Times New Roman" w:eastAsia="Times New Roman" w:hAnsi="Times New Roman" w:cs="Times New Roman"/>
          <w:b/>
          <w:bCs/>
          <w:color w:val="3E67B1"/>
          <w:sz w:val="18"/>
          <w:szCs w:val="18"/>
          <w:lang w:eastAsia="pt-BR"/>
        </w:rPr>
        <w:t xml:space="preserve"> de Comunicação Social do FNDE</w:t>
      </w:r>
    </w:p>
    <w:p w14:paraId="6F841789" w14:textId="77777777" w:rsidR="00BA705C" w:rsidRPr="00BA705C" w:rsidRDefault="00BA705C" w:rsidP="00BA705C">
      <w:pPr>
        <w:numPr>
          <w:ilvl w:val="0"/>
          <w:numId w:val="1"/>
        </w:numPr>
        <w:spacing w:after="0" w:line="240" w:lineRule="auto"/>
        <w:rPr>
          <w:rFonts w:ascii="Times New Roman" w:eastAsia="Times New Roman" w:hAnsi="Times New Roman" w:cs="Times New Roman"/>
          <w:color w:val="3E67B1"/>
          <w:sz w:val="18"/>
          <w:szCs w:val="18"/>
          <w:lang w:eastAsia="pt-BR"/>
        </w:rPr>
      </w:pPr>
      <w:r w:rsidRPr="00BA705C">
        <w:rPr>
          <w:rFonts w:ascii="Times New Roman" w:eastAsia="Times New Roman" w:hAnsi="Times New Roman" w:cs="Times New Roman"/>
          <w:color w:val="3E67B1"/>
          <w:sz w:val="18"/>
          <w:szCs w:val="18"/>
          <w:lang w:eastAsia="pt-BR"/>
        </w:rPr>
        <w:t>Quarta, 20 Mai 2020 12:43</w:t>
      </w:r>
    </w:p>
    <w:p w14:paraId="3987C886" w14:textId="77777777" w:rsidR="00BA705C" w:rsidRPr="00BA705C" w:rsidRDefault="00BA705C" w:rsidP="00BA705C">
      <w:pPr>
        <w:numPr>
          <w:ilvl w:val="0"/>
          <w:numId w:val="2"/>
        </w:numPr>
        <w:spacing w:after="113" w:line="300" w:lineRule="atLeast"/>
        <w:rPr>
          <w:rFonts w:ascii="Times New Roman" w:eastAsia="Times New Roman" w:hAnsi="Times New Roman" w:cs="Times New Roman"/>
          <w:sz w:val="18"/>
          <w:szCs w:val="18"/>
          <w:lang w:eastAsia="pt-BR"/>
        </w:rPr>
      </w:pPr>
    </w:p>
    <w:p w14:paraId="292489EF" w14:textId="77777777" w:rsidR="00BA705C" w:rsidRPr="00BA705C" w:rsidRDefault="00BA705C" w:rsidP="00BA705C">
      <w:pPr>
        <w:numPr>
          <w:ilvl w:val="0"/>
          <w:numId w:val="2"/>
        </w:numPr>
        <w:spacing w:after="113" w:line="300" w:lineRule="atLeast"/>
        <w:rPr>
          <w:rFonts w:ascii="Times New Roman" w:eastAsia="Times New Roman" w:hAnsi="Times New Roman" w:cs="Times New Roman"/>
          <w:sz w:val="18"/>
          <w:szCs w:val="18"/>
          <w:lang w:eastAsia="pt-BR"/>
        </w:rPr>
      </w:pPr>
    </w:p>
    <w:p w14:paraId="79CC53B6" w14:textId="77777777" w:rsidR="00BA705C" w:rsidRPr="00BA705C" w:rsidRDefault="00BA705C" w:rsidP="00BA705C">
      <w:pPr>
        <w:numPr>
          <w:ilvl w:val="0"/>
          <w:numId w:val="2"/>
        </w:numPr>
        <w:spacing w:after="0" w:line="300" w:lineRule="atLeast"/>
        <w:rPr>
          <w:rFonts w:ascii="Times New Roman" w:eastAsia="Times New Roman" w:hAnsi="Times New Roman" w:cs="Times New Roman"/>
          <w:sz w:val="18"/>
          <w:szCs w:val="18"/>
          <w:lang w:eastAsia="pt-BR"/>
        </w:rPr>
      </w:pPr>
      <w:hyperlink r:id="rId5" w:history="1">
        <w:r w:rsidRPr="00BA705C">
          <w:rPr>
            <w:rFonts w:ascii="Times New Roman" w:eastAsia="Times New Roman" w:hAnsi="Times New Roman" w:cs="Times New Roman"/>
            <w:color w:val="2C67CD"/>
            <w:sz w:val="18"/>
            <w:szCs w:val="18"/>
            <w:u w:val="single"/>
            <w:lang w:eastAsia="pt-BR"/>
          </w:rPr>
          <w:t>Tweet</w:t>
        </w:r>
      </w:hyperlink>
    </w:p>
    <w:p w14:paraId="2EB46EAB" w14:textId="77777777" w:rsidR="00BA705C" w:rsidRPr="00BA705C" w:rsidRDefault="00BA705C" w:rsidP="00BA705C">
      <w:pPr>
        <w:spacing w:after="0" w:line="240" w:lineRule="auto"/>
        <w:ind w:left="720"/>
        <w:rPr>
          <w:rFonts w:ascii="Times New Roman" w:eastAsia="Times New Roman" w:hAnsi="Times New Roman" w:cs="Times New Roman"/>
          <w:sz w:val="18"/>
          <w:szCs w:val="18"/>
          <w:lang w:eastAsia="pt-BR"/>
        </w:rPr>
      </w:pPr>
      <w:r w:rsidRPr="00BA705C">
        <w:rPr>
          <w:rFonts w:ascii="Times New Roman" w:eastAsia="Times New Roman" w:hAnsi="Times New Roman" w:cs="Times New Roman"/>
          <w:sz w:val="18"/>
          <w:szCs w:val="18"/>
          <w:lang w:eastAsia="pt-BR"/>
        </w:rPr>
        <w:t> </w:t>
      </w:r>
    </w:p>
    <w:p w14:paraId="5B067235" w14:textId="77777777" w:rsidR="00BA705C" w:rsidRPr="00BA705C" w:rsidRDefault="00BA705C" w:rsidP="00BA705C">
      <w:pPr>
        <w:numPr>
          <w:ilvl w:val="0"/>
          <w:numId w:val="2"/>
        </w:numPr>
        <w:spacing w:after="0" w:line="300" w:lineRule="atLeast"/>
        <w:rPr>
          <w:rFonts w:ascii="Times New Roman" w:eastAsia="Times New Roman" w:hAnsi="Times New Roman" w:cs="Times New Roman"/>
          <w:sz w:val="18"/>
          <w:szCs w:val="18"/>
          <w:lang w:eastAsia="pt-BR"/>
        </w:rPr>
      </w:pPr>
    </w:p>
    <w:p w14:paraId="21583E29" w14:textId="77777777" w:rsidR="00BA705C" w:rsidRPr="00BA705C" w:rsidRDefault="00BA705C" w:rsidP="00BA705C">
      <w:pPr>
        <w:spacing w:after="0" w:line="240" w:lineRule="auto"/>
        <w:ind w:left="720"/>
        <w:rPr>
          <w:rFonts w:ascii="Times New Roman" w:eastAsia="Times New Roman" w:hAnsi="Times New Roman" w:cs="Times New Roman"/>
          <w:sz w:val="18"/>
          <w:szCs w:val="18"/>
          <w:lang w:eastAsia="pt-BR"/>
        </w:rPr>
      </w:pPr>
      <w:r w:rsidRPr="00BA705C">
        <w:rPr>
          <w:rFonts w:ascii="Times New Roman" w:eastAsia="Times New Roman" w:hAnsi="Times New Roman" w:cs="Times New Roman"/>
          <w:sz w:val="18"/>
          <w:szCs w:val="18"/>
          <w:lang w:eastAsia="pt-BR"/>
        </w:rPr>
        <w:t> </w:t>
      </w:r>
    </w:p>
    <w:p w14:paraId="51557BBE" w14:textId="77777777" w:rsidR="00BA705C" w:rsidRPr="00BA705C" w:rsidRDefault="00BA705C" w:rsidP="00BA705C">
      <w:pPr>
        <w:numPr>
          <w:ilvl w:val="0"/>
          <w:numId w:val="2"/>
        </w:numPr>
        <w:spacing w:line="300" w:lineRule="atLeast"/>
        <w:rPr>
          <w:rFonts w:ascii="Times New Roman" w:eastAsia="Times New Roman" w:hAnsi="Times New Roman" w:cs="Times New Roman"/>
          <w:sz w:val="18"/>
          <w:szCs w:val="18"/>
          <w:lang w:eastAsia="pt-BR"/>
        </w:rPr>
      </w:pPr>
    </w:p>
    <w:p w14:paraId="5779017D" w14:textId="77777777" w:rsidR="00BA705C" w:rsidRPr="00BA705C" w:rsidRDefault="00BA705C" w:rsidP="00BA705C">
      <w:pPr>
        <w:shd w:val="clear" w:color="auto" w:fill="FFFFFF"/>
        <w:spacing w:after="150" w:line="240" w:lineRule="auto"/>
        <w:jc w:val="both"/>
        <w:rPr>
          <w:rFonts w:ascii="Open Sans" w:eastAsia="Times New Roman" w:hAnsi="Open Sans" w:cs="Open Sans"/>
          <w:color w:val="172938"/>
          <w:sz w:val="21"/>
          <w:szCs w:val="21"/>
          <w:lang w:eastAsia="pt-BR"/>
        </w:rPr>
      </w:pPr>
      <w:r w:rsidRPr="00BA705C">
        <w:rPr>
          <w:rFonts w:ascii="Open Sans" w:eastAsia="Times New Roman" w:hAnsi="Open Sans" w:cs="Open Sans"/>
          <w:b/>
          <w:bCs/>
          <w:color w:val="172938"/>
          <w:sz w:val="21"/>
          <w:szCs w:val="21"/>
          <w:lang w:eastAsia="pt-BR"/>
        </w:rPr>
        <w:t>Municípios do Estado de Sergipe</w:t>
      </w:r>
    </w:p>
    <w:p w14:paraId="583AED9A" w14:textId="77777777" w:rsidR="00BA705C" w:rsidRPr="00BA705C" w:rsidRDefault="00BA705C" w:rsidP="00BA705C">
      <w:pPr>
        <w:shd w:val="clear" w:color="auto" w:fill="FFFFFF"/>
        <w:spacing w:after="150" w:line="240" w:lineRule="auto"/>
        <w:jc w:val="both"/>
        <w:rPr>
          <w:rFonts w:ascii="Open Sans" w:eastAsia="Times New Roman" w:hAnsi="Open Sans" w:cs="Open Sans"/>
          <w:color w:val="172938"/>
          <w:sz w:val="21"/>
          <w:szCs w:val="21"/>
          <w:lang w:eastAsia="pt-BR"/>
        </w:rPr>
      </w:pPr>
      <w:r w:rsidRPr="00BA705C">
        <w:rPr>
          <w:rFonts w:ascii="Open Sans" w:eastAsia="Times New Roman" w:hAnsi="Open Sans" w:cs="Open Sans"/>
          <w:color w:val="172938"/>
          <w:sz w:val="21"/>
          <w:szCs w:val="21"/>
          <w:lang w:eastAsia="pt-BR"/>
        </w:rPr>
        <w:t>Os Ministros do Tribunal de Contas da União determinam que o FNDE dê ampla divulgação ao Acórdão 889/2020-Plenário - Sessão de 8/4/2020.</w:t>
      </w:r>
    </w:p>
    <w:p w14:paraId="67BA1AF0" w14:textId="77777777" w:rsidR="00BA705C" w:rsidRPr="00BA705C" w:rsidRDefault="00BA705C" w:rsidP="00BA705C">
      <w:pPr>
        <w:shd w:val="clear" w:color="auto" w:fill="FFFFFF"/>
        <w:spacing w:after="150" w:line="240" w:lineRule="auto"/>
        <w:jc w:val="both"/>
        <w:rPr>
          <w:rFonts w:ascii="Open Sans" w:eastAsia="Times New Roman" w:hAnsi="Open Sans" w:cs="Open Sans"/>
          <w:color w:val="172938"/>
          <w:sz w:val="21"/>
          <w:szCs w:val="21"/>
          <w:lang w:eastAsia="pt-BR"/>
        </w:rPr>
      </w:pPr>
      <w:r w:rsidRPr="00BA705C">
        <w:rPr>
          <w:rFonts w:ascii="Open Sans" w:eastAsia="Times New Roman" w:hAnsi="Open Sans" w:cs="Open Sans"/>
          <w:color w:val="172938"/>
          <w:sz w:val="21"/>
          <w:szCs w:val="21"/>
          <w:lang w:eastAsia="pt-BR"/>
        </w:rPr>
        <w:t>Além do FNDE, também foram instados, o Tribunal de Contas do Estado de Sergipe, o Ministério Público Federal em Sergipe, o Ministério Público Estadual de Sergipe, a Controladoria-Geral da União, a Advocacia-Geral da União e os Municípios onde foram verificados achados de auditoria.</w:t>
      </w:r>
    </w:p>
    <w:p w14:paraId="69A85BE7" w14:textId="77777777" w:rsidR="00BA705C" w:rsidRPr="00BA705C" w:rsidRDefault="00BA705C" w:rsidP="00BA705C">
      <w:pPr>
        <w:shd w:val="clear" w:color="auto" w:fill="FFFFFF"/>
        <w:spacing w:after="150" w:line="240" w:lineRule="auto"/>
        <w:jc w:val="both"/>
        <w:rPr>
          <w:rFonts w:ascii="Open Sans" w:eastAsia="Times New Roman" w:hAnsi="Open Sans" w:cs="Open Sans"/>
          <w:color w:val="172938"/>
          <w:sz w:val="21"/>
          <w:szCs w:val="21"/>
          <w:lang w:eastAsia="pt-BR"/>
        </w:rPr>
      </w:pPr>
      <w:r w:rsidRPr="00BA705C">
        <w:rPr>
          <w:rFonts w:ascii="Open Sans" w:eastAsia="Times New Roman" w:hAnsi="Open Sans" w:cs="Open Sans"/>
          <w:color w:val="172938"/>
          <w:sz w:val="21"/>
          <w:szCs w:val="21"/>
          <w:lang w:eastAsia="pt-BR"/>
        </w:rPr>
        <w:t>Em suma, o Acórdão determina nos autos de auditoria de conformidade realizada em </w:t>
      </w:r>
      <w:r w:rsidRPr="00BA705C">
        <w:rPr>
          <w:rFonts w:ascii="Open Sans" w:eastAsia="Times New Roman" w:hAnsi="Open Sans" w:cs="Open Sans"/>
          <w:b/>
          <w:bCs/>
          <w:color w:val="172938"/>
          <w:sz w:val="21"/>
          <w:szCs w:val="21"/>
          <w:lang w:eastAsia="pt-BR"/>
        </w:rPr>
        <w:t>Municípios do Estado de Sergipe</w:t>
      </w:r>
      <w:r w:rsidRPr="00BA705C">
        <w:rPr>
          <w:rFonts w:ascii="Open Sans" w:eastAsia="Times New Roman" w:hAnsi="Open Sans" w:cs="Open Sans"/>
          <w:color w:val="172938"/>
          <w:sz w:val="21"/>
          <w:szCs w:val="21"/>
          <w:lang w:eastAsia="pt-BR"/>
        </w:rPr>
        <w:t>:</w:t>
      </w:r>
    </w:p>
    <w:p w14:paraId="7ADA8A46" w14:textId="77777777" w:rsidR="00BA705C" w:rsidRPr="00BA705C" w:rsidRDefault="00BA705C" w:rsidP="00BA705C">
      <w:pPr>
        <w:numPr>
          <w:ilvl w:val="0"/>
          <w:numId w:val="3"/>
        </w:numPr>
        <w:shd w:val="clear" w:color="auto" w:fill="FFFFFF"/>
        <w:spacing w:before="100" w:beforeAutospacing="1" w:after="100" w:afterAutospacing="1" w:line="240" w:lineRule="auto"/>
        <w:jc w:val="both"/>
        <w:rPr>
          <w:rFonts w:ascii="Open Sans" w:eastAsia="Times New Roman" w:hAnsi="Open Sans" w:cs="Open Sans"/>
          <w:color w:val="172938"/>
          <w:sz w:val="21"/>
          <w:szCs w:val="21"/>
          <w:lang w:eastAsia="pt-BR"/>
        </w:rPr>
      </w:pPr>
      <w:r w:rsidRPr="00BA705C">
        <w:rPr>
          <w:rFonts w:ascii="Open Sans" w:eastAsia="Times New Roman" w:hAnsi="Open Sans" w:cs="Open Sans"/>
          <w:color w:val="172938"/>
          <w:sz w:val="21"/>
          <w:szCs w:val="21"/>
          <w:lang w:eastAsia="pt-BR"/>
        </w:rPr>
        <w:t>que seja verificada a aplicação dos recursos dos precatórios do extinto FUNDEF, abrangendo o período de 1/12/2016 a 01/11/2018;</w:t>
      </w:r>
    </w:p>
    <w:p w14:paraId="2CF7AC12" w14:textId="77777777" w:rsidR="00BA705C" w:rsidRPr="00BA705C" w:rsidRDefault="00BA705C" w:rsidP="00BA705C">
      <w:pPr>
        <w:numPr>
          <w:ilvl w:val="0"/>
          <w:numId w:val="3"/>
        </w:numPr>
        <w:shd w:val="clear" w:color="auto" w:fill="FFFFFF"/>
        <w:spacing w:before="100" w:beforeAutospacing="1" w:after="100" w:afterAutospacing="1" w:line="240" w:lineRule="auto"/>
        <w:jc w:val="both"/>
        <w:rPr>
          <w:rFonts w:ascii="Open Sans" w:eastAsia="Times New Roman" w:hAnsi="Open Sans" w:cs="Open Sans"/>
          <w:color w:val="172938"/>
          <w:sz w:val="21"/>
          <w:szCs w:val="21"/>
          <w:lang w:eastAsia="pt-BR"/>
        </w:rPr>
      </w:pPr>
      <w:r w:rsidRPr="00BA705C">
        <w:rPr>
          <w:rFonts w:ascii="Open Sans" w:eastAsia="Times New Roman" w:hAnsi="Open Sans" w:cs="Open Sans"/>
          <w:color w:val="172938"/>
          <w:sz w:val="21"/>
          <w:szCs w:val="21"/>
          <w:lang w:eastAsia="pt-BR"/>
        </w:rPr>
        <w:t>a citação solidária do gestor signatário do contrato advocatício e do escritório contratado, em face do efetivo pagamento de honorários advocatícios contratuais, a título de 20% sobre os benefícios auferidos, com recursos dos precatórios do Fundef, para que no prazo de 30 dias, apresentem alegações de defesa e/ou recolham aos cofres do Fundeb do Município correspondente ou à conta corrente específica dos precatórios do Fundef, as </w:t>
      </w:r>
      <w:r w:rsidRPr="00BA705C">
        <w:rPr>
          <w:rFonts w:ascii="Open Sans" w:eastAsia="Times New Roman" w:hAnsi="Open Sans" w:cs="Open Sans"/>
          <w:b/>
          <w:bCs/>
          <w:color w:val="172938"/>
          <w:sz w:val="21"/>
          <w:szCs w:val="21"/>
          <w:lang w:eastAsia="pt-BR"/>
        </w:rPr>
        <w:t>quantias especificadas</w:t>
      </w:r>
      <w:r w:rsidRPr="00BA705C">
        <w:rPr>
          <w:rFonts w:ascii="Open Sans" w:eastAsia="Times New Roman" w:hAnsi="Open Sans" w:cs="Open Sans"/>
          <w:color w:val="172938"/>
          <w:sz w:val="21"/>
          <w:szCs w:val="21"/>
          <w:lang w:eastAsia="pt-BR"/>
        </w:rPr>
        <w:t> </w:t>
      </w:r>
      <w:r w:rsidRPr="00BA705C">
        <w:rPr>
          <w:rFonts w:ascii="Open Sans" w:eastAsia="Times New Roman" w:hAnsi="Open Sans" w:cs="Open Sans"/>
          <w:b/>
          <w:bCs/>
          <w:color w:val="172938"/>
          <w:sz w:val="21"/>
          <w:szCs w:val="21"/>
          <w:lang w:eastAsia="pt-BR"/>
        </w:rPr>
        <w:t>no quadro abaixo</w:t>
      </w:r>
      <w:r w:rsidRPr="00BA705C">
        <w:rPr>
          <w:rFonts w:ascii="Open Sans" w:eastAsia="Times New Roman" w:hAnsi="Open Sans" w:cs="Open Sans"/>
          <w:color w:val="172938"/>
          <w:sz w:val="21"/>
          <w:szCs w:val="21"/>
          <w:lang w:eastAsia="pt-BR"/>
        </w:rPr>
        <w:t> atualizadas monetariamente até a data dos efetivos recolhimentos, abatendo-se a quantia eventualmente já ressarcida;</w:t>
      </w:r>
    </w:p>
    <w:p w14:paraId="34910622" w14:textId="77777777" w:rsidR="00BA705C" w:rsidRPr="00BA705C" w:rsidRDefault="00BA705C" w:rsidP="00BA705C">
      <w:pPr>
        <w:numPr>
          <w:ilvl w:val="0"/>
          <w:numId w:val="3"/>
        </w:numPr>
        <w:shd w:val="clear" w:color="auto" w:fill="FFFFFF"/>
        <w:spacing w:before="100" w:beforeAutospacing="1" w:after="100" w:afterAutospacing="1" w:line="240" w:lineRule="auto"/>
        <w:jc w:val="both"/>
        <w:rPr>
          <w:rFonts w:ascii="Open Sans" w:eastAsia="Times New Roman" w:hAnsi="Open Sans" w:cs="Open Sans"/>
          <w:color w:val="172938"/>
          <w:sz w:val="21"/>
          <w:szCs w:val="21"/>
          <w:lang w:eastAsia="pt-BR"/>
        </w:rPr>
      </w:pPr>
      <w:r w:rsidRPr="00BA705C">
        <w:rPr>
          <w:rFonts w:ascii="Open Sans" w:eastAsia="Times New Roman" w:hAnsi="Open Sans" w:cs="Open Sans"/>
          <w:color w:val="172938"/>
          <w:sz w:val="21"/>
          <w:szCs w:val="21"/>
          <w:lang w:eastAsia="pt-BR"/>
        </w:rPr>
        <w:t> seja realizada audiência do prefeito do município de Pacatuba/SE, Alexandre da Silva Martins, para que, no prazo de 15 dias, apresente razões de justificativa para o descumprimento da medida cautelar adotada no bojo do processo TC 020.079/2018 - 4, referendada pelo Tribunal por meio do Acórdão 1.518/2018-TCU-Plenário, ao aplicar a totalidade dos recursos advindos de precatório do Fundef em despesa vedada pela referida cautelar, mais especificamente em despesa da folha de pagamento da Secretaria Municipal de Educação do mês de outubro de 2018; e</w:t>
      </w:r>
    </w:p>
    <w:p w14:paraId="3AA506CA" w14:textId="77777777" w:rsidR="00BA705C" w:rsidRPr="00BA705C" w:rsidRDefault="00BA705C" w:rsidP="00BA705C">
      <w:pPr>
        <w:numPr>
          <w:ilvl w:val="0"/>
          <w:numId w:val="3"/>
        </w:numPr>
        <w:shd w:val="clear" w:color="auto" w:fill="FFFFFF"/>
        <w:spacing w:before="100" w:beforeAutospacing="1" w:after="100" w:afterAutospacing="1" w:line="240" w:lineRule="auto"/>
        <w:jc w:val="both"/>
        <w:rPr>
          <w:rFonts w:ascii="Open Sans" w:eastAsia="Times New Roman" w:hAnsi="Open Sans" w:cs="Open Sans"/>
          <w:color w:val="172938"/>
          <w:sz w:val="21"/>
          <w:szCs w:val="21"/>
          <w:lang w:eastAsia="pt-BR"/>
        </w:rPr>
      </w:pPr>
      <w:r w:rsidRPr="00BA705C">
        <w:rPr>
          <w:rFonts w:ascii="Open Sans" w:eastAsia="Times New Roman" w:hAnsi="Open Sans" w:cs="Open Sans"/>
          <w:color w:val="172938"/>
          <w:sz w:val="21"/>
          <w:szCs w:val="21"/>
          <w:lang w:eastAsia="pt-BR"/>
        </w:rPr>
        <w:t xml:space="preserve">dê-se ciência ao município de Areia Branca/SE do resgate inadequado do montante do precatório do Fundef n. 2015.85.00.002.001347 na conta </w:t>
      </w:r>
      <w:r w:rsidRPr="00BA705C">
        <w:rPr>
          <w:rFonts w:ascii="Open Sans" w:eastAsia="Times New Roman" w:hAnsi="Open Sans" w:cs="Open Sans"/>
          <w:color w:val="172938"/>
          <w:sz w:val="21"/>
          <w:szCs w:val="21"/>
          <w:lang w:eastAsia="pt-BR"/>
        </w:rPr>
        <w:lastRenderedPageBreak/>
        <w:t>movimento da prefeitura, em vez de uma conta específica aberta para esse fim ou na conta específica do Fundeb do município, bem como do inadequado custeio, com recursos do precatório do Fundef, de despesas da Prefeitura com aquisição de gêneros alimentícios para atender o ensino fundamental e pagamento de INSS de servidores da secretaria de assistência social do município, gastos estes que não se enquadram como de manutenção e desenvolvimento do ensino (MDE).</w:t>
      </w:r>
    </w:p>
    <w:tbl>
      <w:tblPr>
        <w:tblW w:w="12713" w:type="dxa"/>
        <w:tblCellSpacing w:w="15" w:type="dxa"/>
        <w:tblCellMar>
          <w:top w:w="15" w:type="dxa"/>
          <w:left w:w="15" w:type="dxa"/>
          <w:bottom w:w="15" w:type="dxa"/>
          <w:right w:w="15" w:type="dxa"/>
        </w:tblCellMar>
        <w:tblLook w:val="04A0" w:firstRow="1" w:lastRow="0" w:firstColumn="1" w:lastColumn="0" w:noHBand="0" w:noVBand="1"/>
      </w:tblPr>
      <w:tblGrid>
        <w:gridCol w:w="3449"/>
        <w:gridCol w:w="2697"/>
        <w:gridCol w:w="1638"/>
        <w:gridCol w:w="1638"/>
        <w:gridCol w:w="1638"/>
        <w:gridCol w:w="1653"/>
      </w:tblGrid>
      <w:tr w:rsidR="00BA705C" w:rsidRPr="00BA705C" w14:paraId="4FA75F70" w14:textId="77777777" w:rsidTr="00BA705C">
        <w:trPr>
          <w:tblCellSpacing w:w="15" w:type="dxa"/>
        </w:trPr>
        <w:tc>
          <w:tcPr>
            <w:tcW w:w="2700" w:type="dxa"/>
            <w:tcBorders>
              <w:top w:val="dotted" w:sz="6" w:space="0" w:color="E4E4E4"/>
            </w:tcBorders>
            <w:shd w:val="clear" w:color="auto" w:fill="F4F4F4"/>
            <w:tcMar>
              <w:top w:w="150" w:type="dxa"/>
              <w:left w:w="75" w:type="dxa"/>
              <w:bottom w:w="150" w:type="dxa"/>
              <w:right w:w="75" w:type="dxa"/>
            </w:tcMar>
            <w:vAlign w:val="center"/>
            <w:hideMark/>
          </w:tcPr>
          <w:p w14:paraId="68025550" w14:textId="77777777" w:rsidR="00BA705C" w:rsidRPr="00BA705C" w:rsidRDefault="00BA705C" w:rsidP="00BA705C">
            <w:pPr>
              <w:spacing w:after="0" w:line="300" w:lineRule="atLeast"/>
              <w:rPr>
                <w:rFonts w:ascii="Times New Roman" w:eastAsia="Times New Roman" w:hAnsi="Times New Roman" w:cs="Times New Roman"/>
                <w:sz w:val="21"/>
                <w:szCs w:val="21"/>
                <w:lang w:eastAsia="pt-BR"/>
              </w:rPr>
            </w:pPr>
            <w:r w:rsidRPr="00BA705C">
              <w:rPr>
                <w:rFonts w:ascii="Times New Roman" w:eastAsia="Times New Roman" w:hAnsi="Times New Roman" w:cs="Times New Roman"/>
                <w:b/>
                <w:bCs/>
                <w:sz w:val="21"/>
                <w:szCs w:val="21"/>
                <w:lang w:eastAsia="pt-BR"/>
              </w:rPr>
              <w:t>Responsável como gestor municipal signatário do contrato de serviços advocatícios</w:t>
            </w:r>
          </w:p>
        </w:tc>
        <w:tc>
          <w:tcPr>
            <w:tcW w:w="2115" w:type="dxa"/>
            <w:tcBorders>
              <w:top w:val="dotted" w:sz="6" w:space="0" w:color="E4E4E4"/>
            </w:tcBorders>
            <w:shd w:val="clear" w:color="auto" w:fill="F4F4F4"/>
            <w:tcMar>
              <w:top w:w="150" w:type="dxa"/>
              <w:left w:w="75" w:type="dxa"/>
              <w:bottom w:w="150" w:type="dxa"/>
              <w:right w:w="75" w:type="dxa"/>
            </w:tcMar>
            <w:vAlign w:val="center"/>
            <w:hideMark/>
          </w:tcPr>
          <w:p w14:paraId="3C8FC76A" w14:textId="77777777" w:rsidR="00BA705C" w:rsidRPr="00BA705C" w:rsidRDefault="00BA705C" w:rsidP="00BA705C">
            <w:pPr>
              <w:spacing w:after="0" w:line="300" w:lineRule="atLeast"/>
              <w:rPr>
                <w:rFonts w:ascii="Times New Roman" w:eastAsia="Times New Roman" w:hAnsi="Times New Roman" w:cs="Times New Roman"/>
                <w:sz w:val="21"/>
                <w:szCs w:val="21"/>
                <w:lang w:eastAsia="pt-BR"/>
              </w:rPr>
            </w:pPr>
            <w:r w:rsidRPr="00BA705C">
              <w:rPr>
                <w:rFonts w:ascii="Times New Roman" w:eastAsia="Times New Roman" w:hAnsi="Times New Roman" w:cs="Times New Roman"/>
                <w:b/>
                <w:bCs/>
                <w:sz w:val="21"/>
                <w:szCs w:val="21"/>
                <w:lang w:eastAsia="pt-BR"/>
              </w:rPr>
              <w:t>Escritório advocatício credor dos honorários</w:t>
            </w:r>
          </w:p>
          <w:p w14:paraId="72E1EFD1" w14:textId="77777777" w:rsidR="00BA705C" w:rsidRPr="00BA705C" w:rsidRDefault="00BA705C" w:rsidP="00BA705C">
            <w:pPr>
              <w:spacing w:after="0" w:line="300" w:lineRule="atLeast"/>
              <w:rPr>
                <w:rFonts w:ascii="Times New Roman" w:eastAsia="Times New Roman" w:hAnsi="Times New Roman" w:cs="Times New Roman"/>
                <w:sz w:val="21"/>
                <w:szCs w:val="21"/>
                <w:lang w:eastAsia="pt-BR"/>
              </w:rPr>
            </w:pPr>
            <w:r w:rsidRPr="00BA705C">
              <w:rPr>
                <w:rFonts w:ascii="Times New Roman" w:eastAsia="Times New Roman" w:hAnsi="Times New Roman" w:cs="Times New Roman"/>
                <w:b/>
                <w:bCs/>
                <w:sz w:val="21"/>
                <w:szCs w:val="21"/>
                <w:lang w:eastAsia="pt-BR"/>
              </w:rPr>
              <w:t>referentes aos</w:t>
            </w:r>
          </w:p>
          <w:p w14:paraId="60BA1B9C" w14:textId="77777777" w:rsidR="00BA705C" w:rsidRPr="00BA705C" w:rsidRDefault="00BA705C" w:rsidP="00BA705C">
            <w:pPr>
              <w:spacing w:after="0" w:line="300" w:lineRule="atLeast"/>
              <w:rPr>
                <w:rFonts w:ascii="Times New Roman" w:eastAsia="Times New Roman" w:hAnsi="Times New Roman" w:cs="Times New Roman"/>
                <w:sz w:val="21"/>
                <w:szCs w:val="21"/>
                <w:lang w:eastAsia="pt-BR"/>
              </w:rPr>
            </w:pPr>
            <w:r w:rsidRPr="00BA705C">
              <w:rPr>
                <w:rFonts w:ascii="Times New Roman" w:eastAsia="Times New Roman" w:hAnsi="Times New Roman" w:cs="Times New Roman"/>
                <w:b/>
                <w:bCs/>
                <w:sz w:val="21"/>
                <w:szCs w:val="21"/>
                <w:lang w:eastAsia="pt-BR"/>
              </w:rPr>
              <w:t>precatórios do Fundef</w:t>
            </w:r>
          </w:p>
        </w:tc>
        <w:tc>
          <w:tcPr>
            <w:tcW w:w="1275" w:type="dxa"/>
            <w:tcBorders>
              <w:top w:val="dotted" w:sz="6" w:space="0" w:color="E4E4E4"/>
            </w:tcBorders>
            <w:shd w:val="clear" w:color="auto" w:fill="F4F4F4"/>
            <w:tcMar>
              <w:top w:w="150" w:type="dxa"/>
              <w:left w:w="75" w:type="dxa"/>
              <w:bottom w:w="150" w:type="dxa"/>
              <w:right w:w="75" w:type="dxa"/>
            </w:tcMar>
            <w:vAlign w:val="center"/>
            <w:hideMark/>
          </w:tcPr>
          <w:p w14:paraId="5EC22515" w14:textId="77777777" w:rsidR="00BA705C" w:rsidRPr="00BA705C" w:rsidRDefault="00BA705C" w:rsidP="00BA705C">
            <w:pPr>
              <w:spacing w:after="0" w:line="300" w:lineRule="atLeast"/>
              <w:rPr>
                <w:rFonts w:ascii="Times New Roman" w:eastAsia="Times New Roman" w:hAnsi="Times New Roman" w:cs="Times New Roman"/>
                <w:sz w:val="21"/>
                <w:szCs w:val="21"/>
                <w:lang w:eastAsia="pt-BR"/>
              </w:rPr>
            </w:pPr>
            <w:r w:rsidRPr="00BA705C">
              <w:rPr>
                <w:rFonts w:ascii="Times New Roman" w:eastAsia="Times New Roman" w:hAnsi="Times New Roman" w:cs="Times New Roman"/>
                <w:b/>
                <w:bCs/>
                <w:sz w:val="21"/>
                <w:szCs w:val="21"/>
                <w:lang w:eastAsia="pt-BR"/>
              </w:rPr>
              <w:t>Valor (R$)</w:t>
            </w:r>
          </w:p>
        </w:tc>
        <w:tc>
          <w:tcPr>
            <w:tcW w:w="1275" w:type="dxa"/>
            <w:tcBorders>
              <w:top w:val="dotted" w:sz="6" w:space="0" w:color="E4E4E4"/>
            </w:tcBorders>
            <w:shd w:val="clear" w:color="auto" w:fill="F4F4F4"/>
            <w:tcMar>
              <w:top w:w="150" w:type="dxa"/>
              <w:left w:w="75" w:type="dxa"/>
              <w:bottom w:w="150" w:type="dxa"/>
              <w:right w:w="75" w:type="dxa"/>
            </w:tcMar>
            <w:vAlign w:val="center"/>
            <w:hideMark/>
          </w:tcPr>
          <w:p w14:paraId="591588AB" w14:textId="77777777" w:rsidR="00BA705C" w:rsidRPr="00BA705C" w:rsidRDefault="00BA705C" w:rsidP="00BA705C">
            <w:pPr>
              <w:spacing w:after="0" w:line="300" w:lineRule="atLeast"/>
              <w:rPr>
                <w:rFonts w:ascii="Times New Roman" w:eastAsia="Times New Roman" w:hAnsi="Times New Roman" w:cs="Times New Roman"/>
                <w:sz w:val="21"/>
                <w:szCs w:val="21"/>
                <w:lang w:eastAsia="pt-BR"/>
              </w:rPr>
            </w:pPr>
            <w:r w:rsidRPr="00BA705C">
              <w:rPr>
                <w:rFonts w:ascii="Times New Roman" w:eastAsia="Times New Roman" w:hAnsi="Times New Roman" w:cs="Times New Roman"/>
                <w:b/>
                <w:bCs/>
                <w:sz w:val="21"/>
                <w:szCs w:val="21"/>
                <w:lang w:eastAsia="pt-BR"/>
              </w:rPr>
              <w:t>Data</w:t>
            </w:r>
          </w:p>
        </w:tc>
        <w:tc>
          <w:tcPr>
            <w:tcW w:w="1275" w:type="dxa"/>
            <w:tcBorders>
              <w:top w:val="dotted" w:sz="6" w:space="0" w:color="E4E4E4"/>
            </w:tcBorders>
            <w:shd w:val="clear" w:color="auto" w:fill="F4F4F4"/>
            <w:tcMar>
              <w:top w:w="150" w:type="dxa"/>
              <w:left w:w="75" w:type="dxa"/>
              <w:bottom w:w="150" w:type="dxa"/>
              <w:right w:w="75" w:type="dxa"/>
            </w:tcMar>
            <w:vAlign w:val="center"/>
            <w:hideMark/>
          </w:tcPr>
          <w:p w14:paraId="2A28F37F" w14:textId="77777777" w:rsidR="00BA705C" w:rsidRPr="00BA705C" w:rsidRDefault="00BA705C" w:rsidP="00BA705C">
            <w:pPr>
              <w:spacing w:after="0" w:line="300" w:lineRule="atLeast"/>
              <w:rPr>
                <w:rFonts w:ascii="Times New Roman" w:eastAsia="Times New Roman" w:hAnsi="Times New Roman" w:cs="Times New Roman"/>
                <w:sz w:val="21"/>
                <w:szCs w:val="21"/>
                <w:lang w:eastAsia="pt-BR"/>
              </w:rPr>
            </w:pPr>
            <w:r w:rsidRPr="00BA705C">
              <w:rPr>
                <w:rFonts w:ascii="Times New Roman" w:eastAsia="Times New Roman" w:hAnsi="Times New Roman" w:cs="Times New Roman"/>
                <w:b/>
                <w:bCs/>
                <w:sz w:val="21"/>
                <w:szCs w:val="21"/>
                <w:lang w:eastAsia="pt-BR"/>
              </w:rPr>
              <w:t>Contrato advocatício (Peça 21)</w:t>
            </w:r>
          </w:p>
        </w:tc>
        <w:tc>
          <w:tcPr>
            <w:tcW w:w="1275" w:type="dxa"/>
            <w:tcBorders>
              <w:top w:val="dotted" w:sz="6" w:space="0" w:color="E4E4E4"/>
            </w:tcBorders>
            <w:shd w:val="clear" w:color="auto" w:fill="F4F4F4"/>
            <w:tcMar>
              <w:top w:w="150" w:type="dxa"/>
              <w:left w:w="75" w:type="dxa"/>
              <w:bottom w:w="150" w:type="dxa"/>
              <w:right w:w="75" w:type="dxa"/>
            </w:tcMar>
            <w:vAlign w:val="center"/>
            <w:hideMark/>
          </w:tcPr>
          <w:p w14:paraId="00120DC8" w14:textId="77777777" w:rsidR="00BA705C" w:rsidRPr="00BA705C" w:rsidRDefault="00BA705C" w:rsidP="00BA705C">
            <w:pPr>
              <w:spacing w:after="0" w:line="300" w:lineRule="atLeast"/>
              <w:rPr>
                <w:rFonts w:ascii="Times New Roman" w:eastAsia="Times New Roman" w:hAnsi="Times New Roman" w:cs="Times New Roman"/>
                <w:sz w:val="21"/>
                <w:szCs w:val="21"/>
                <w:lang w:eastAsia="pt-BR"/>
              </w:rPr>
            </w:pPr>
            <w:r w:rsidRPr="00BA705C">
              <w:rPr>
                <w:rFonts w:ascii="Times New Roman" w:eastAsia="Times New Roman" w:hAnsi="Times New Roman" w:cs="Times New Roman"/>
                <w:b/>
                <w:bCs/>
                <w:sz w:val="21"/>
                <w:szCs w:val="21"/>
                <w:lang w:eastAsia="pt-BR"/>
              </w:rPr>
              <w:t>Precatório Judicial (Peça 21)</w:t>
            </w:r>
          </w:p>
        </w:tc>
      </w:tr>
      <w:tr w:rsidR="00BA705C" w:rsidRPr="00BA705C" w14:paraId="72C12226" w14:textId="77777777" w:rsidTr="00BA705C">
        <w:trPr>
          <w:tblCellSpacing w:w="15" w:type="dxa"/>
        </w:trPr>
        <w:tc>
          <w:tcPr>
            <w:tcW w:w="2700" w:type="dxa"/>
            <w:tcBorders>
              <w:top w:val="dotted" w:sz="6" w:space="0" w:color="E4E4E4"/>
            </w:tcBorders>
            <w:shd w:val="clear" w:color="auto" w:fill="auto"/>
            <w:tcMar>
              <w:top w:w="150" w:type="dxa"/>
              <w:left w:w="75" w:type="dxa"/>
              <w:bottom w:w="150" w:type="dxa"/>
              <w:right w:w="75" w:type="dxa"/>
            </w:tcMar>
            <w:vAlign w:val="center"/>
            <w:hideMark/>
          </w:tcPr>
          <w:p w14:paraId="630524DA" w14:textId="77777777" w:rsidR="00BA705C" w:rsidRPr="00BA705C" w:rsidRDefault="00BA705C" w:rsidP="00BA705C">
            <w:pPr>
              <w:spacing w:after="0" w:line="300" w:lineRule="atLeast"/>
              <w:rPr>
                <w:rFonts w:ascii="Times New Roman" w:eastAsia="Times New Roman" w:hAnsi="Times New Roman" w:cs="Times New Roman"/>
                <w:sz w:val="21"/>
                <w:szCs w:val="21"/>
                <w:lang w:eastAsia="pt-BR"/>
              </w:rPr>
            </w:pPr>
            <w:r w:rsidRPr="00BA705C">
              <w:rPr>
                <w:rFonts w:ascii="Times New Roman" w:eastAsia="Times New Roman" w:hAnsi="Times New Roman" w:cs="Times New Roman"/>
                <w:sz w:val="21"/>
                <w:szCs w:val="21"/>
                <w:lang w:eastAsia="pt-BR"/>
              </w:rPr>
              <w:t>Valdomiro Santos (CPF</w:t>
            </w:r>
          </w:p>
          <w:p w14:paraId="5763AC84" w14:textId="77777777" w:rsidR="00BA705C" w:rsidRPr="00BA705C" w:rsidRDefault="00BA705C" w:rsidP="00BA705C">
            <w:pPr>
              <w:spacing w:after="0" w:line="300" w:lineRule="atLeast"/>
              <w:rPr>
                <w:rFonts w:ascii="Times New Roman" w:eastAsia="Times New Roman" w:hAnsi="Times New Roman" w:cs="Times New Roman"/>
                <w:sz w:val="21"/>
                <w:szCs w:val="21"/>
                <w:lang w:eastAsia="pt-BR"/>
              </w:rPr>
            </w:pPr>
            <w:r w:rsidRPr="00BA705C">
              <w:rPr>
                <w:rFonts w:ascii="Times New Roman" w:eastAsia="Times New Roman" w:hAnsi="Times New Roman" w:cs="Times New Roman"/>
                <w:sz w:val="21"/>
                <w:szCs w:val="21"/>
                <w:lang w:eastAsia="pt-BR"/>
              </w:rPr>
              <w:t>048.782.645-00),</w:t>
            </w:r>
          </w:p>
          <w:p w14:paraId="25DE1E52" w14:textId="77777777" w:rsidR="00BA705C" w:rsidRPr="00BA705C" w:rsidRDefault="00BA705C" w:rsidP="00BA705C">
            <w:pPr>
              <w:spacing w:after="0" w:line="300" w:lineRule="atLeast"/>
              <w:rPr>
                <w:rFonts w:ascii="Times New Roman" w:eastAsia="Times New Roman" w:hAnsi="Times New Roman" w:cs="Times New Roman"/>
                <w:sz w:val="21"/>
                <w:szCs w:val="21"/>
                <w:lang w:eastAsia="pt-BR"/>
              </w:rPr>
            </w:pPr>
            <w:r w:rsidRPr="00BA705C">
              <w:rPr>
                <w:rFonts w:ascii="Times New Roman" w:eastAsia="Times New Roman" w:hAnsi="Times New Roman" w:cs="Times New Roman"/>
                <w:sz w:val="21"/>
                <w:szCs w:val="21"/>
                <w:lang w:eastAsia="pt-BR"/>
              </w:rPr>
              <w:t>ex-Prefeito de Siriri/SE</w:t>
            </w:r>
          </w:p>
        </w:tc>
        <w:tc>
          <w:tcPr>
            <w:tcW w:w="2115" w:type="dxa"/>
            <w:vMerge w:val="restart"/>
            <w:tcBorders>
              <w:top w:val="dotted" w:sz="6" w:space="0" w:color="E4E4E4"/>
            </w:tcBorders>
            <w:shd w:val="clear" w:color="auto" w:fill="auto"/>
            <w:tcMar>
              <w:top w:w="150" w:type="dxa"/>
              <w:left w:w="75" w:type="dxa"/>
              <w:bottom w:w="150" w:type="dxa"/>
              <w:right w:w="75" w:type="dxa"/>
            </w:tcMar>
            <w:vAlign w:val="center"/>
            <w:hideMark/>
          </w:tcPr>
          <w:p w14:paraId="553DE583" w14:textId="77777777" w:rsidR="00BA705C" w:rsidRPr="00BA705C" w:rsidRDefault="00BA705C" w:rsidP="00BA705C">
            <w:pPr>
              <w:spacing w:after="0" w:line="300" w:lineRule="atLeast"/>
              <w:rPr>
                <w:rFonts w:ascii="Times New Roman" w:eastAsia="Times New Roman" w:hAnsi="Times New Roman" w:cs="Times New Roman"/>
                <w:sz w:val="21"/>
                <w:szCs w:val="21"/>
                <w:lang w:eastAsia="pt-BR"/>
              </w:rPr>
            </w:pPr>
            <w:r w:rsidRPr="00BA705C">
              <w:rPr>
                <w:rFonts w:ascii="Times New Roman" w:eastAsia="Times New Roman" w:hAnsi="Times New Roman" w:cs="Times New Roman"/>
                <w:sz w:val="21"/>
                <w:szCs w:val="21"/>
                <w:lang w:eastAsia="pt-BR"/>
              </w:rPr>
              <w:t>Monteiro e Monteiro Advogados Associados S/C (CNPJ 35.542.612/0001-90)</w:t>
            </w:r>
          </w:p>
        </w:tc>
        <w:tc>
          <w:tcPr>
            <w:tcW w:w="1275" w:type="dxa"/>
            <w:tcBorders>
              <w:top w:val="dotted" w:sz="6" w:space="0" w:color="E4E4E4"/>
            </w:tcBorders>
            <w:shd w:val="clear" w:color="auto" w:fill="auto"/>
            <w:tcMar>
              <w:top w:w="150" w:type="dxa"/>
              <w:left w:w="75" w:type="dxa"/>
              <w:bottom w:w="150" w:type="dxa"/>
              <w:right w:w="75" w:type="dxa"/>
            </w:tcMar>
            <w:vAlign w:val="center"/>
            <w:hideMark/>
          </w:tcPr>
          <w:p w14:paraId="429AB57F" w14:textId="77777777" w:rsidR="00BA705C" w:rsidRPr="00BA705C" w:rsidRDefault="00BA705C" w:rsidP="00BA705C">
            <w:pPr>
              <w:spacing w:after="0" w:line="300" w:lineRule="atLeast"/>
              <w:rPr>
                <w:rFonts w:ascii="Times New Roman" w:eastAsia="Times New Roman" w:hAnsi="Times New Roman" w:cs="Times New Roman"/>
                <w:sz w:val="21"/>
                <w:szCs w:val="21"/>
                <w:lang w:eastAsia="pt-BR"/>
              </w:rPr>
            </w:pPr>
            <w:r w:rsidRPr="00BA705C">
              <w:rPr>
                <w:rFonts w:ascii="Times New Roman" w:eastAsia="Times New Roman" w:hAnsi="Times New Roman" w:cs="Times New Roman"/>
                <w:sz w:val="21"/>
                <w:szCs w:val="21"/>
                <w:lang w:eastAsia="pt-BR"/>
              </w:rPr>
              <w:t>24.136,27</w:t>
            </w:r>
          </w:p>
        </w:tc>
        <w:tc>
          <w:tcPr>
            <w:tcW w:w="1275" w:type="dxa"/>
            <w:tcBorders>
              <w:top w:val="dotted" w:sz="6" w:space="0" w:color="E4E4E4"/>
            </w:tcBorders>
            <w:shd w:val="clear" w:color="auto" w:fill="auto"/>
            <w:tcMar>
              <w:top w:w="150" w:type="dxa"/>
              <w:left w:w="75" w:type="dxa"/>
              <w:bottom w:w="150" w:type="dxa"/>
              <w:right w:w="75" w:type="dxa"/>
            </w:tcMar>
            <w:vAlign w:val="center"/>
            <w:hideMark/>
          </w:tcPr>
          <w:p w14:paraId="443199FC" w14:textId="77777777" w:rsidR="00BA705C" w:rsidRPr="00BA705C" w:rsidRDefault="00BA705C" w:rsidP="00BA705C">
            <w:pPr>
              <w:spacing w:after="0" w:line="300" w:lineRule="atLeast"/>
              <w:rPr>
                <w:rFonts w:ascii="Times New Roman" w:eastAsia="Times New Roman" w:hAnsi="Times New Roman" w:cs="Times New Roman"/>
                <w:sz w:val="21"/>
                <w:szCs w:val="21"/>
                <w:lang w:eastAsia="pt-BR"/>
              </w:rPr>
            </w:pPr>
            <w:r w:rsidRPr="00BA705C">
              <w:rPr>
                <w:rFonts w:ascii="Times New Roman" w:eastAsia="Times New Roman" w:hAnsi="Times New Roman" w:cs="Times New Roman"/>
                <w:sz w:val="21"/>
                <w:szCs w:val="21"/>
                <w:lang w:eastAsia="pt-BR"/>
              </w:rPr>
              <w:t>29/6/2017</w:t>
            </w:r>
          </w:p>
        </w:tc>
        <w:tc>
          <w:tcPr>
            <w:tcW w:w="1275" w:type="dxa"/>
            <w:tcBorders>
              <w:top w:val="dotted" w:sz="6" w:space="0" w:color="E4E4E4"/>
            </w:tcBorders>
            <w:shd w:val="clear" w:color="auto" w:fill="auto"/>
            <w:tcMar>
              <w:top w:w="150" w:type="dxa"/>
              <w:left w:w="75" w:type="dxa"/>
              <w:bottom w:w="150" w:type="dxa"/>
              <w:right w:w="75" w:type="dxa"/>
            </w:tcMar>
            <w:vAlign w:val="center"/>
            <w:hideMark/>
          </w:tcPr>
          <w:p w14:paraId="3DED3203" w14:textId="77777777" w:rsidR="00BA705C" w:rsidRPr="00BA705C" w:rsidRDefault="00BA705C" w:rsidP="00BA705C">
            <w:pPr>
              <w:spacing w:after="0" w:line="300" w:lineRule="atLeast"/>
              <w:rPr>
                <w:rFonts w:ascii="Times New Roman" w:eastAsia="Times New Roman" w:hAnsi="Times New Roman" w:cs="Times New Roman"/>
                <w:sz w:val="21"/>
                <w:szCs w:val="21"/>
                <w:lang w:eastAsia="pt-BR"/>
              </w:rPr>
            </w:pPr>
            <w:r w:rsidRPr="00BA705C">
              <w:rPr>
                <w:rFonts w:ascii="Times New Roman" w:eastAsia="Times New Roman" w:hAnsi="Times New Roman" w:cs="Times New Roman"/>
                <w:sz w:val="21"/>
                <w:szCs w:val="21"/>
                <w:lang w:eastAsia="pt-BR"/>
              </w:rPr>
              <w:t>p. 3-10</w:t>
            </w:r>
          </w:p>
        </w:tc>
        <w:tc>
          <w:tcPr>
            <w:tcW w:w="1275" w:type="dxa"/>
            <w:tcBorders>
              <w:top w:val="dotted" w:sz="6" w:space="0" w:color="E4E4E4"/>
            </w:tcBorders>
            <w:shd w:val="clear" w:color="auto" w:fill="auto"/>
            <w:tcMar>
              <w:top w:w="150" w:type="dxa"/>
              <w:left w:w="75" w:type="dxa"/>
              <w:bottom w:w="150" w:type="dxa"/>
              <w:right w:w="75" w:type="dxa"/>
            </w:tcMar>
            <w:vAlign w:val="center"/>
            <w:hideMark/>
          </w:tcPr>
          <w:p w14:paraId="4FA47248" w14:textId="77777777" w:rsidR="00BA705C" w:rsidRPr="00BA705C" w:rsidRDefault="00BA705C" w:rsidP="00BA705C">
            <w:pPr>
              <w:spacing w:after="0" w:line="300" w:lineRule="atLeast"/>
              <w:rPr>
                <w:rFonts w:ascii="Times New Roman" w:eastAsia="Times New Roman" w:hAnsi="Times New Roman" w:cs="Times New Roman"/>
                <w:sz w:val="21"/>
                <w:szCs w:val="21"/>
                <w:lang w:eastAsia="pt-BR"/>
              </w:rPr>
            </w:pPr>
            <w:r w:rsidRPr="00BA705C">
              <w:rPr>
                <w:rFonts w:ascii="Times New Roman" w:eastAsia="Times New Roman" w:hAnsi="Times New Roman" w:cs="Times New Roman"/>
                <w:sz w:val="21"/>
                <w:szCs w:val="21"/>
                <w:lang w:eastAsia="pt-BR"/>
              </w:rPr>
              <w:t>p. 1</w:t>
            </w:r>
          </w:p>
        </w:tc>
      </w:tr>
      <w:tr w:rsidR="00BA705C" w:rsidRPr="00BA705C" w14:paraId="2B00DB27" w14:textId="77777777" w:rsidTr="00BA705C">
        <w:trPr>
          <w:tblCellSpacing w:w="15" w:type="dxa"/>
        </w:trPr>
        <w:tc>
          <w:tcPr>
            <w:tcW w:w="2700" w:type="dxa"/>
            <w:tcBorders>
              <w:top w:val="dotted" w:sz="6" w:space="0" w:color="E4E4E4"/>
            </w:tcBorders>
            <w:shd w:val="clear" w:color="auto" w:fill="F4F4F4"/>
            <w:tcMar>
              <w:top w:w="150" w:type="dxa"/>
              <w:left w:w="75" w:type="dxa"/>
              <w:bottom w:w="150" w:type="dxa"/>
              <w:right w:w="75" w:type="dxa"/>
            </w:tcMar>
            <w:vAlign w:val="center"/>
            <w:hideMark/>
          </w:tcPr>
          <w:p w14:paraId="7647FE84" w14:textId="77777777" w:rsidR="00BA705C" w:rsidRPr="00BA705C" w:rsidRDefault="00BA705C" w:rsidP="00BA705C">
            <w:pPr>
              <w:spacing w:after="0" w:line="300" w:lineRule="atLeast"/>
              <w:rPr>
                <w:rFonts w:ascii="Times New Roman" w:eastAsia="Times New Roman" w:hAnsi="Times New Roman" w:cs="Times New Roman"/>
                <w:sz w:val="21"/>
                <w:szCs w:val="21"/>
                <w:lang w:eastAsia="pt-BR"/>
              </w:rPr>
            </w:pPr>
            <w:proofErr w:type="gramStart"/>
            <w:r w:rsidRPr="00BA705C">
              <w:rPr>
                <w:rFonts w:ascii="Times New Roman" w:eastAsia="Times New Roman" w:hAnsi="Times New Roman" w:cs="Times New Roman"/>
                <w:sz w:val="21"/>
                <w:szCs w:val="21"/>
                <w:lang w:eastAsia="pt-BR"/>
              </w:rPr>
              <w:t>Luiz  Carlos</w:t>
            </w:r>
            <w:proofErr w:type="gramEnd"/>
            <w:r w:rsidRPr="00BA705C">
              <w:rPr>
                <w:rFonts w:ascii="Times New Roman" w:eastAsia="Times New Roman" w:hAnsi="Times New Roman" w:cs="Times New Roman"/>
                <w:sz w:val="21"/>
                <w:szCs w:val="21"/>
                <w:lang w:eastAsia="pt-BR"/>
              </w:rPr>
              <w:t>  dos Santos</w:t>
            </w:r>
          </w:p>
          <w:p w14:paraId="42FC11C1" w14:textId="77777777" w:rsidR="00BA705C" w:rsidRPr="00BA705C" w:rsidRDefault="00BA705C" w:rsidP="00BA705C">
            <w:pPr>
              <w:spacing w:after="0" w:line="300" w:lineRule="atLeast"/>
              <w:rPr>
                <w:rFonts w:ascii="Times New Roman" w:eastAsia="Times New Roman" w:hAnsi="Times New Roman" w:cs="Times New Roman"/>
                <w:sz w:val="21"/>
                <w:szCs w:val="21"/>
                <w:lang w:eastAsia="pt-BR"/>
              </w:rPr>
            </w:pPr>
            <w:r w:rsidRPr="00BA705C">
              <w:rPr>
                <w:rFonts w:ascii="Times New Roman" w:eastAsia="Times New Roman" w:hAnsi="Times New Roman" w:cs="Times New Roman"/>
                <w:sz w:val="21"/>
                <w:szCs w:val="21"/>
                <w:lang w:eastAsia="pt-BR"/>
              </w:rPr>
              <w:t>(CPF 202.459.636-34),</w:t>
            </w:r>
          </w:p>
          <w:p w14:paraId="5B41E012" w14:textId="77777777" w:rsidR="00BA705C" w:rsidRPr="00BA705C" w:rsidRDefault="00BA705C" w:rsidP="00BA705C">
            <w:pPr>
              <w:spacing w:after="0" w:line="300" w:lineRule="atLeast"/>
              <w:rPr>
                <w:rFonts w:ascii="Times New Roman" w:eastAsia="Times New Roman" w:hAnsi="Times New Roman" w:cs="Times New Roman"/>
                <w:sz w:val="21"/>
                <w:szCs w:val="21"/>
                <w:lang w:eastAsia="pt-BR"/>
              </w:rPr>
            </w:pPr>
            <w:r w:rsidRPr="00BA705C">
              <w:rPr>
                <w:rFonts w:ascii="Times New Roman" w:eastAsia="Times New Roman" w:hAnsi="Times New Roman" w:cs="Times New Roman"/>
                <w:sz w:val="21"/>
                <w:szCs w:val="21"/>
                <w:lang w:eastAsia="pt-BR"/>
              </w:rPr>
              <w:t>ex-Prefeito de Pacatuba/SE</w:t>
            </w:r>
          </w:p>
        </w:tc>
        <w:tc>
          <w:tcPr>
            <w:tcW w:w="0" w:type="auto"/>
            <w:vMerge/>
            <w:tcBorders>
              <w:top w:val="dotted" w:sz="6" w:space="0" w:color="E4E4E4"/>
            </w:tcBorders>
            <w:shd w:val="clear" w:color="auto" w:fill="F4F4F4"/>
            <w:vAlign w:val="center"/>
            <w:hideMark/>
          </w:tcPr>
          <w:p w14:paraId="093DECE8" w14:textId="77777777" w:rsidR="00BA705C" w:rsidRPr="00BA705C" w:rsidRDefault="00BA705C" w:rsidP="00BA705C">
            <w:pPr>
              <w:spacing w:after="0" w:line="240" w:lineRule="auto"/>
              <w:rPr>
                <w:rFonts w:ascii="Times New Roman" w:eastAsia="Times New Roman" w:hAnsi="Times New Roman" w:cs="Times New Roman"/>
                <w:sz w:val="21"/>
                <w:szCs w:val="21"/>
                <w:lang w:eastAsia="pt-BR"/>
              </w:rPr>
            </w:pPr>
          </w:p>
        </w:tc>
        <w:tc>
          <w:tcPr>
            <w:tcW w:w="1275" w:type="dxa"/>
            <w:tcBorders>
              <w:top w:val="dotted" w:sz="6" w:space="0" w:color="E4E4E4"/>
            </w:tcBorders>
            <w:shd w:val="clear" w:color="auto" w:fill="F4F4F4"/>
            <w:tcMar>
              <w:top w:w="150" w:type="dxa"/>
              <w:left w:w="75" w:type="dxa"/>
              <w:bottom w:w="150" w:type="dxa"/>
              <w:right w:w="75" w:type="dxa"/>
            </w:tcMar>
            <w:vAlign w:val="center"/>
            <w:hideMark/>
          </w:tcPr>
          <w:p w14:paraId="27B63602" w14:textId="77777777" w:rsidR="00BA705C" w:rsidRPr="00BA705C" w:rsidRDefault="00BA705C" w:rsidP="00BA705C">
            <w:pPr>
              <w:spacing w:after="0" w:line="300" w:lineRule="atLeast"/>
              <w:rPr>
                <w:rFonts w:ascii="Times New Roman" w:eastAsia="Times New Roman" w:hAnsi="Times New Roman" w:cs="Times New Roman"/>
                <w:sz w:val="21"/>
                <w:szCs w:val="21"/>
                <w:lang w:eastAsia="pt-BR"/>
              </w:rPr>
            </w:pPr>
            <w:r w:rsidRPr="00BA705C">
              <w:rPr>
                <w:rFonts w:ascii="Times New Roman" w:eastAsia="Times New Roman" w:hAnsi="Times New Roman" w:cs="Times New Roman"/>
                <w:sz w:val="21"/>
                <w:szCs w:val="21"/>
                <w:lang w:eastAsia="pt-BR"/>
              </w:rPr>
              <w:t>31.991,63</w:t>
            </w:r>
          </w:p>
        </w:tc>
        <w:tc>
          <w:tcPr>
            <w:tcW w:w="1275" w:type="dxa"/>
            <w:tcBorders>
              <w:top w:val="dotted" w:sz="6" w:space="0" w:color="E4E4E4"/>
            </w:tcBorders>
            <w:shd w:val="clear" w:color="auto" w:fill="F4F4F4"/>
            <w:tcMar>
              <w:top w:w="150" w:type="dxa"/>
              <w:left w:w="75" w:type="dxa"/>
              <w:bottom w:w="150" w:type="dxa"/>
              <w:right w:w="75" w:type="dxa"/>
            </w:tcMar>
            <w:vAlign w:val="center"/>
            <w:hideMark/>
          </w:tcPr>
          <w:p w14:paraId="1442A746" w14:textId="77777777" w:rsidR="00BA705C" w:rsidRPr="00BA705C" w:rsidRDefault="00BA705C" w:rsidP="00BA705C">
            <w:pPr>
              <w:spacing w:after="0" w:line="300" w:lineRule="atLeast"/>
              <w:rPr>
                <w:rFonts w:ascii="Times New Roman" w:eastAsia="Times New Roman" w:hAnsi="Times New Roman" w:cs="Times New Roman"/>
                <w:sz w:val="21"/>
                <w:szCs w:val="21"/>
                <w:lang w:eastAsia="pt-BR"/>
              </w:rPr>
            </w:pPr>
            <w:r w:rsidRPr="00BA705C">
              <w:rPr>
                <w:rFonts w:ascii="Times New Roman" w:eastAsia="Times New Roman" w:hAnsi="Times New Roman" w:cs="Times New Roman"/>
                <w:sz w:val="21"/>
                <w:szCs w:val="21"/>
                <w:lang w:eastAsia="pt-BR"/>
              </w:rPr>
              <w:t>1º/12/2016</w:t>
            </w:r>
          </w:p>
        </w:tc>
        <w:tc>
          <w:tcPr>
            <w:tcW w:w="1275" w:type="dxa"/>
            <w:tcBorders>
              <w:top w:val="dotted" w:sz="6" w:space="0" w:color="E4E4E4"/>
            </w:tcBorders>
            <w:shd w:val="clear" w:color="auto" w:fill="F4F4F4"/>
            <w:tcMar>
              <w:top w:w="150" w:type="dxa"/>
              <w:left w:w="75" w:type="dxa"/>
              <w:bottom w:w="150" w:type="dxa"/>
              <w:right w:w="75" w:type="dxa"/>
            </w:tcMar>
            <w:vAlign w:val="center"/>
            <w:hideMark/>
          </w:tcPr>
          <w:p w14:paraId="5C17D2EA" w14:textId="77777777" w:rsidR="00BA705C" w:rsidRPr="00BA705C" w:rsidRDefault="00BA705C" w:rsidP="00BA705C">
            <w:pPr>
              <w:spacing w:after="0" w:line="300" w:lineRule="atLeast"/>
              <w:rPr>
                <w:rFonts w:ascii="Times New Roman" w:eastAsia="Times New Roman" w:hAnsi="Times New Roman" w:cs="Times New Roman"/>
                <w:sz w:val="21"/>
                <w:szCs w:val="21"/>
                <w:lang w:eastAsia="pt-BR"/>
              </w:rPr>
            </w:pPr>
            <w:r w:rsidRPr="00BA705C">
              <w:rPr>
                <w:rFonts w:ascii="Times New Roman" w:eastAsia="Times New Roman" w:hAnsi="Times New Roman" w:cs="Times New Roman"/>
                <w:sz w:val="21"/>
                <w:szCs w:val="21"/>
                <w:lang w:eastAsia="pt-BR"/>
              </w:rPr>
              <w:t>p. 13-20</w:t>
            </w:r>
          </w:p>
        </w:tc>
        <w:tc>
          <w:tcPr>
            <w:tcW w:w="1275" w:type="dxa"/>
            <w:tcBorders>
              <w:top w:val="dotted" w:sz="6" w:space="0" w:color="E4E4E4"/>
            </w:tcBorders>
            <w:shd w:val="clear" w:color="auto" w:fill="F4F4F4"/>
            <w:tcMar>
              <w:top w:w="150" w:type="dxa"/>
              <w:left w:w="75" w:type="dxa"/>
              <w:bottom w:w="150" w:type="dxa"/>
              <w:right w:w="75" w:type="dxa"/>
            </w:tcMar>
            <w:vAlign w:val="center"/>
            <w:hideMark/>
          </w:tcPr>
          <w:p w14:paraId="1903347A" w14:textId="77777777" w:rsidR="00BA705C" w:rsidRPr="00BA705C" w:rsidRDefault="00BA705C" w:rsidP="00BA705C">
            <w:pPr>
              <w:spacing w:after="0" w:line="300" w:lineRule="atLeast"/>
              <w:rPr>
                <w:rFonts w:ascii="Times New Roman" w:eastAsia="Times New Roman" w:hAnsi="Times New Roman" w:cs="Times New Roman"/>
                <w:sz w:val="21"/>
                <w:szCs w:val="21"/>
                <w:lang w:eastAsia="pt-BR"/>
              </w:rPr>
            </w:pPr>
            <w:r w:rsidRPr="00BA705C">
              <w:rPr>
                <w:rFonts w:ascii="Times New Roman" w:eastAsia="Times New Roman" w:hAnsi="Times New Roman" w:cs="Times New Roman"/>
                <w:sz w:val="21"/>
                <w:szCs w:val="21"/>
                <w:lang w:eastAsia="pt-BR"/>
              </w:rPr>
              <w:t>p. 11</w:t>
            </w:r>
          </w:p>
        </w:tc>
      </w:tr>
      <w:tr w:rsidR="00BA705C" w:rsidRPr="00BA705C" w14:paraId="7D601BC4" w14:textId="77777777" w:rsidTr="00BA705C">
        <w:trPr>
          <w:tblCellSpacing w:w="15" w:type="dxa"/>
        </w:trPr>
        <w:tc>
          <w:tcPr>
            <w:tcW w:w="2700" w:type="dxa"/>
            <w:tcBorders>
              <w:top w:val="dotted" w:sz="6" w:space="0" w:color="E4E4E4"/>
            </w:tcBorders>
            <w:shd w:val="clear" w:color="auto" w:fill="auto"/>
            <w:tcMar>
              <w:top w:w="150" w:type="dxa"/>
              <w:left w:w="75" w:type="dxa"/>
              <w:bottom w:w="150" w:type="dxa"/>
              <w:right w:w="75" w:type="dxa"/>
            </w:tcMar>
            <w:vAlign w:val="center"/>
            <w:hideMark/>
          </w:tcPr>
          <w:p w14:paraId="5AE42ECC" w14:textId="77777777" w:rsidR="00BA705C" w:rsidRPr="00BA705C" w:rsidRDefault="00BA705C" w:rsidP="00BA705C">
            <w:pPr>
              <w:spacing w:after="0" w:line="300" w:lineRule="atLeast"/>
              <w:rPr>
                <w:rFonts w:ascii="Times New Roman" w:eastAsia="Times New Roman" w:hAnsi="Times New Roman" w:cs="Times New Roman"/>
                <w:sz w:val="21"/>
                <w:szCs w:val="21"/>
                <w:lang w:eastAsia="pt-BR"/>
              </w:rPr>
            </w:pPr>
            <w:proofErr w:type="spellStart"/>
            <w:r w:rsidRPr="00BA705C">
              <w:rPr>
                <w:rFonts w:ascii="Times New Roman" w:eastAsia="Times New Roman" w:hAnsi="Times New Roman" w:cs="Times New Roman"/>
                <w:sz w:val="21"/>
                <w:szCs w:val="21"/>
                <w:lang w:eastAsia="pt-BR"/>
              </w:rPr>
              <w:t>Ascendino</w:t>
            </w:r>
            <w:proofErr w:type="spellEnd"/>
            <w:r w:rsidRPr="00BA705C">
              <w:rPr>
                <w:rFonts w:ascii="Times New Roman" w:eastAsia="Times New Roman" w:hAnsi="Times New Roman" w:cs="Times New Roman"/>
                <w:sz w:val="21"/>
                <w:szCs w:val="21"/>
                <w:lang w:eastAsia="pt-BR"/>
              </w:rPr>
              <w:t xml:space="preserve"> de Sousa Filho</w:t>
            </w:r>
          </w:p>
          <w:p w14:paraId="7EE43AD2" w14:textId="77777777" w:rsidR="00BA705C" w:rsidRPr="00BA705C" w:rsidRDefault="00BA705C" w:rsidP="00BA705C">
            <w:pPr>
              <w:spacing w:after="0" w:line="300" w:lineRule="atLeast"/>
              <w:rPr>
                <w:rFonts w:ascii="Times New Roman" w:eastAsia="Times New Roman" w:hAnsi="Times New Roman" w:cs="Times New Roman"/>
                <w:sz w:val="21"/>
                <w:szCs w:val="21"/>
                <w:lang w:eastAsia="pt-BR"/>
              </w:rPr>
            </w:pPr>
            <w:r w:rsidRPr="00BA705C">
              <w:rPr>
                <w:rFonts w:ascii="Times New Roman" w:eastAsia="Times New Roman" w:hAnsi="Times New Roman" w:cs="Times New Roman"/>
                <w:sz w:val="21"/>
                <w:szCs w:val="21"/>
                <w:lang w:eastAsia="pt-BR"/>
              </w:rPr>
              <w:t>(CPF 076.972.105-25),</w:t>
            </w:r>
          </w:p>
          <w:p w14:paraId="14B18E04" w14:textId="77777777" w:rsidR="00BA705C" w:rsidRPr="00BA705C" w:rsidRDefault="00BA705C" w:rsidP="00BA705C">
            <w:pPr>
              <w:spacing w:after="0" w:line="300" w:lineRule="atLeast"/>
              <w:rPr>
                <w:rFonts w:ascii="Times New Roman" w:eastAsia="Times New Roman" w:hAnsi="Times New Roman" w:cs="Times New Roman"/>
                <w:sz w:val="21"/>
                <w:szCs w:val="21"/>
                <w:lang w:eastAsia="pt-BR"/>
              </w:rPr>
            </w:pPr>
            <w:r w:rsidRPr="00BA705C">
              <w:rPr>
                <w:rFonts w:ascii="Times New Roman" w:eastAsia="Times New Roman" w:hAnsi="Times New Roman" w:cs="Times New Roman"/>
                <w:sz w:val="21"/>
                <w:szCs w:val="21"/>
                <w:lang w:eastAsia="pt-BR"/>
              </w:rPr>
              <w:t>ex-Prefeito de Areia Branca/SE</w:t>
            </w:r>
          </w:p>
        </w:tc>
        <w:tc>
          <w:tcPr>
            <w:tcW w:w="0" w:type="auto"/>
            <w:vMerge/>
            <w:tcBorders>
              <w:top w:val="dotted" w:sz="6" w:space="0" w:color="E4E4E4"/>
            </w:tcBorders>
            <w:shd w:val="clear" w:color="auto" w:fill="auto"/>
            <w:vAlign w:val="center"/>
            <w:hideMark/>
          </w:tcPr>
          <w:p w14:paraId="7AA1EF83" w14:textId="77777777" w:rsidR="00BA705C" w:rsidRPr="00BA705C" w:rsidRDefault="00BA705C" w:rsidP="00BA705C">
            <w:pPr>
              <w:spacing w:after="0" w:line="240" w:lineRule="auto"/>
              <w:rPr>
                <w:rFonts w:ascii="Times New Roman" w:eastAsia="Times New Roman" w:hAnsi="Times New Roman" w:cs="Times New Roman"/>
                <w:sz w:val="21"/>
                <w:szCs w:val="21"/>
                <w:lang w:eastAsia="pt-BR"/>
              </w:rPr>
            </w:pPr>
          </w:p>
        </w:tc>
        <w:tc>
          <w:tcPr>
            <w:tcW w:w="1275" w:type="dxa"/>
            <w:tcBorders>
              <w:top w:val="dotted" w:sz="6" w:space="0" w:color="E4E4E4"/>
            </w:tcBorders>
            <w:shd w:val="clear" w:color="auto" w:fill="auto"/>
            <w:tcMar>
              <w:top w:w="150" w:type="dxa"/>
              <w:left w:w="75" w:type="dxa"/>
              <w:bottom w:w="150" w:type="dxa"/>
              <w:right w:w="75" w:type="dxa"/>
            </w:tcMar>
            <w:vAlign w:val="center"/>
            <w:hideMark/>
          </w:tcPr>
          <w:p w14:paraId="316E8068" w14:textId="77777777" w:rsidR="00BA705C" w:rsidRPr="00BA705C" w:rsidRDefault="00BA705C" w:rsidP="00BA705C">
            <w:pPr>
              <w:spacing w:after="0" w:line="300" w:lineRule="atLeast"/>
              <w:rPr>
                <w:rFonts w:ascii="Times New Roman" w:eastAsia="Times New Roman" w:hAnsi="Times New Roman" w:cs="Times New Roman"/>
                <w:sz w:val="21"/>
                <w:szCs w:val="21"/>
                <w:lang w:eastAsia="pt-BR"/>
              </w:rPr>
            </w:pPr>
            <w:r w:rsidRPr="00BA705C">
              <w:rPr>
                <w:rFonts w:ascii="Times New Roman" w:eastAsia="Times New Roman" w:hAnsi="Times New Roman" w:cs="Times New Roman"/>
                <w:sz w:val="21"/>
                <w:szCs w:val="21"/>
                <w:lang w:eastAsia="pt-BR"/>
              </w:rPr>
              <w:t>30.333,28</w:t>
            </w:r>
          </w:p>
        </w:tc>
        <w:tc>
          <w:tcPr>
            <w:tcW w:w="1275" w:type="dxa"/>
            <w:tcBorders>
              <w:top w:val="dotted" w:sz="6" w:space="0" w:color="E4E4E4"/>
            </w:tcBorders>
            <w:shd w:val="clear" w:color="auto" w:fill="auto"/>
            <w:tcMar>
              <w:top w:w="150" w:type="dxa"/>
              <w:left w:w="75" w:type="dxa"/>
              <w:bottom w:w="150" w:type="dxa"/>
              <w:right w:w="75" w:type="dxa"/>
            </w:tcMar>
            <w:vAlign w:val="center"/>
            <w:hideMark/>
          </w:tcPr>
          <w:p w14:paraId="7740ED85" w14:textId="77777777" w:rsidR="00BA705C" w:rsidRPr="00BA705C" w:rsidRDefault="00BA705C" w:rsidP="00BA705C">
            <w:pPr>
              <w:spacing w:after="0" w:line="300" w:lineRule="atLeast"/>
              <w:rPr>
                <w:rFonts w:ascii="Times New Roman" w:eastAsia="Times New Roman" w:hAnsi="Times New Roman" w:cs="Times New Roman"/>
                <w:sz w:val="21"/>
                <w:szCs w:val="21"/>
                <w:lang w:eastAsia="pt-BR"/>
              </w:rPr>
            </w:pPr>
            <w:r w:rsidRPr="00BA705C">
              <w:rPr>
                <w:rFonts w:ascii="Times New Roman" w:eastAsia="Times New Roman" w:hAnsi="Times New Roman" w:cs="Times New Roman"/>
                <w:sz w:val="21"/>
                <w:szCs w:val="21"/>
                <w:lang w:eastAsia="pt-BR"/>
              </w:rPr>
              <w:t>1º/12/2016</w:t>
            </w:r>
          </w:p>
        </w:tc>
        <w:tc>
          <w:tcPr>
            <w:tcW w:w="1275" w:type="dxa"/>
            <w:tcBorders>
              <w:top w:val="dotted" w:sz="6" w:space="0" w:color="E4E4E4"/>
            </w:tcBorders>
            <w:shd w:val="clear" w:color="auto" w:fill="auto"/>
            <w:tcMar>
              <w:top w:w="150" w:type="dxa"/>
              <w:left w:w="75" w:type="dxa"/>
              <w:bottom w:w="150" w:type="dxa"/>
              <w:right w:w="75" w:type="dxa"/>
            </w:tcMar>
            <w:vAlign w:val="center"/>
            <w:hideMark/>
          </w:tcPr>
          <w:p w14:paraId="10E4FC0F" w14:textId="77777777" w:rsidR="00BA705C" w:rsidRPr="00BA705C" w:rsidRDefault="00BA705C" w:rsidP="00BA705C">
            <w:pPr>
              <w:spacing w:after="0" w:line="300" w:lineRule="atLeast"/>
              <w:rPr>
                <w:rFonts w:ascii="Times New Roman" w:eastAsia="Times New Roman" w:hAnsi="Times New Roman" w:cs="Times New Roman"/>
                <w:sz w:val="21"/>
                <w:szCs w:val="21"/>
                <w:lang w:eastAsia="pt-BR"/>
              </w:rPr>
            </w:pPr>
            <w:r w:rsidRPr="00BA705C">
              <w:rPr>
                <w:rFonts w:ascii="Times New Roman" w:eastAsia="Times New Roman" w:hAnsi="Times New Roman" w:cs="Times New Roman"/>
                <w:sz w:val="21"/>
                <w:szCs w:val="21"/>
                <w:lang w:eastAsia="pt-BR"/>
              </w:rPr>
              <w:t>p. 23-30</w:t>
            </w:r>
          </w:p>
        </w:tc>
        <w:tc>
          <w:tcPr>
            <w:tcW w:w="1275" w:type="dxa"/>
            <w:tcBorders>
              <w:top w:val="dotted" w:sz="6" w:space="0" w:color="E4E4E4"/>
            </w:tcBorders>
            <w:shd w:val="clear" w:color="auto" w:fill="auto"/>
            <w:tcMar>
              <w:top w:w="150" w:type="dxa"/>
              <w:left w:w="75" w:type="dxa"/>
              <w:bottom w:w="150" w:type="dxa"/>
              <w:right w:w="75" w:type="dxa"/>
            </w:tcMar>
            <w:vAlign w:val="center"/>
            <w:hideMark/>
          </w:tcPr>
          <w:p w14:paraId="3BA67EED" w14:textId="77777777" w:rsidR="00BA705C" w:rsidRPr="00BA705C" w:rsidRDefault="00BA705C" w:rsidP="00BA705C">
            <w:pPr>
              <w:spacing w:after="0" w:line="300" w:lineRule="atLeast"/>
              <w:rPr>
                <w:rFonts w:ascii="Times New Roman" w:eastAsia="Times New Roman" w:hAnsi="Times New Roman" w:cs="Times New Roman"/>
                <w:sz w:val="21"/>
                <w:szCs w:val="21"/>
                <w:lang w:eastAsia="pt-BR"/>
              </w:rPr>
            </w:pPr>
            <w:r w:rsidRPr="00BA705C">
              <w:rPr>
                <w:rFonts w:ascii="Times New Roman" w:eastAsia="Times New Roman" w:hAnsi="Times New Roman" w:cs="Times New Roman"/>
                <w:sz w:val="21"/>
                <w:szCs w:val="21"/>
                <w:lang w:eastAsia="pt-BR"/>
              </w:rPr>
              <w:t>p. 21</w:t>
            </w:r>
          </w:p>
        </w:tc>
      </w:tr>
      <w:tr w:rsidR="00BA705C" w:rsidRPr="00BA705C" w14:paraId="6C44BE1E" w14:textId="77777777" w:rsidTr="00BA705C">
        <w:trPr>
          <w:tblCellSpacing w:w="15" w:type="dxa"/>
        </w:trPr>
        <w:tc>
          <w:tcPr>
            <w:tcW w:w="2700" w:type="dxa"/>
            <w:tcBorders>
              <w:top w:val="dotted" w:sz="6" w:space="0" w:color="E4E4E4"/>
            </w:tcBorders>
            <w:shd w:val="clear" w:color="auto" w:fill="F4F4F4"/>
            <w:tcMar>
              <w:top w:w="150" w:type="dxa"/>
              <w:left w:w="75" w:type="dxa"/>
              <w:bottom w:w="150" w:type="dxa"/>
              <w:right w:w="75" w:type="dxa"/>
            </w:tcMar>
            <w:vAlign w:val="center"/>
            <w:hideMark/>
          </w:tcPr>
          <w:p w14:paraId="6B162DF4" w14:textId="77777777" w:rsidR="00BA705C" w:rsidRPr="00BA705C" w:rsidRDefault="00BA705C" w:rsidP="00BA705C">
            <w:pPr>
              <w:spacing w:after="0" w:line="300" w:lineRule="atLeast"/>
              <w:rPr>
                <w:rFonts w:ascii="Times New Roman" w:eastAsia="Times New Roman" w:hAnsi="Times New Roman" w:cs="Times New Roman"/>
                <w:sz w:val="21"/>
                <w:szCs w:val="21"/>
                <w:lang w:eastAsia="pt-BR"/>
              </w:rPr>
            </w:pPr>
            <w:r w:rsidRPr="00BA705C">
              <w:rPr>
                <w:rFonts w:ascii="Times New Roman" w:eastAsia="Times New Roman" w:hAnsi="Times New Roman" w:cs="Times New Roman"/>
                <w:sz w:val="21"/>
                <w:szCs w:val="21"/>
                <w:lang w:eastAsia="pt-BR"/>
              </w:rPr>
              <w:t>Valmir dos Santos Costa</w:t>
            </w:r>
          </w:p>
          <w:p w14:paraId="4CEDDE4E" w14:textId="77777777" w:rsidR="00BA705C" w:rsidRPr="00BA705C" w:rsidRDefault="00BA705C" w:rsidP="00BA705C">
            <w:pPr>
              <w:spacing w:after="0" w:line="300" w:lineRule="atLeast"/>
              <w:rPr>
                <w:rFonts w:ascii="Times New Roman" w:eastAsia="Times New Roman" w:hAnsi="Times New Roman" w:cs="Times New Roman"/>
                <w:sz w:val="21"/>
                <w:szCs w:val="21"/>
                <w:lang w:eastAsia="pt-BR"/>
              </w:rPr>
            </w:pPr>
            <w:r w:rsidRPr="00BA705C">
              <w:rPr>
                <w:rFonts w:ascii="Times New Roman" w:eastAsia="Times New Roman" w:hAnsi="Times New Roman" w:cs="Times New Roman"/>
                <w:sz w:val="21"/>
                <w:szCs w:val="21"/>
                <w:lang w:eastAsia="pt-BR"/>
              </w:rPr>
              <w:t>(CPF 488.192.985-20),</w:t>
            </w:r>
          </w:p>
          <w:p w14:paraId="5C762921" w14:textId="77777777" w:rsidR="00BA705C" w:rsidRPr="00BA705C" w:rsidRDefault="00BA705C" w:rsidP="00BA705C">
            <w:pPr>
              <w:spacing w:after="0" w:line="300" w:lineRule="atLeast"/>
              <w:rPr>
                <w:rFonts w:ascii="Times New Roman" w:eastAsia="Times New Roman" w:hAnsi="Times New Roman" w:cs="Times New Roman"/>
                <w:sz w:val="21"/>
                <w:szCs w:val="21"/>
                <w:lang w:eastAsia="pt-BR"/>
              </w:rPr>
            </w:pPr>
            <w:r w:rsidRPr="00BA705C">
              <w:rPr>
                <w:rFonts w:ascii="Times New Roman" w:eastAsia="Times New Roman" w:hAnsi="Times New Roman" w:cs="Times New Roman"/>
                <w:sz w:val="21"/>
                <w:szCs w:val="21"/>
                <w:lang w:eastAsia="pt-BR"/>
              </w:rPr>
              <w:t>Prefeito de Itabaiana/SE</w:t>
            </w:r>
          </w:p>
        </w:tc>
        <w:tc>
          <w:tcPr>
            <w:tcW w:w="0" w:type="auto"/>
            <w:vMerge/>
            <w:tcBorders>
              <w:top w:val="dotted" w:sz="6" w:space="0" w:color="E4E4E4"/>
            </w:tcBorders>
            <w:shd w:val="clear" w:color="auto" w:fill="F4F4F4"/>
            <w:vAlign w:val="center"/>
            <w:hideMark/>
          </w:tcPr>
          <w:p w14:paraId="3C14CC2D" w14:textId="77777777" w:rsidR="00BA705C" w:rsidRPr="00BA705C" w:rsidRDefault="00BA705C" w:rsidP="00BA705C">
            <w:pPr>
              <w:spacing w:after="0" w:line="240" w:lineRule="auto"/>
              <w:rPr>
                <w:rFonts w:ascii="Times New Roman" w:eastAsia="Times New Roman" w:hAnsi="Times New Roman" w:cs="Times New Roman"/>
                <w:sz w:val="21"/>
                <w:szCs w:val="21"/>
                <w:lang w:eastAsia="pt-BR"/>
              </w:rPr>
            </w:pPr>
          </w:p>
        </w:tc>
        <w:tc>
          <w:tcPr>
            <w:tcW w:w="1275" w:type="dxa"/>
            <w:tcBorders>
              <w:top w:val="dotted" w:sz="6" w:space="0" w:color="E4E4E4"/>
            </w:tcBorders>
            <w:shd w:val="clear" w:color="auto" w:fill="F4F4F4"/>
            <w:tcMar>
              <w:top w:w="150" w:type="dxa"/>
              <w:left w:w="75" w:type="dxa"/>
              <w:bottom w:w="150" w:type="dxa"/>
              <w:right w:w="75" w:type="dxa"/>
            </w:tcMar>
            <w:vAlign w:val="center"/>
            <w:hideMark/>
          </w:tcPr>
          <w:p w14:paraId="04E9B77D" w14:textId="77777777" w:rsidR="00BA705C" w:rsidRPr="00BA705C" w:rsidRDefault="00BA705C" w:rsidP="00BA705C">
            <w:pPr>
              <w:spacing w:after="0" w:line="300" w:lineRule="atLeast"/>
              <w:rPr>
                <w:rFonts w:ascii="Times New Roman" w:eastAsia="Times New Roman" w:hAnsi="Times New Roman" w:cs="Times New Roman"/>
                <w:sz w:val="21"/>
                <w:szCs w:val="21"/>
                <w:lang w:eastAsia="pt-BR"/>
              </w:rPr>
            </w:pPr>
            <w:r w:rsidRPr="00BA705C">
              <w:rPr>
                <w:rFonts w:ascii="Times New Roman" w:eastAsia="Times New Roman" w:hAnsi="Times New Roman" w:cs="Times New Roman"/>
                <w:sz w:val="21"/>
                <w:szCs w:val="21"/>
                <w:lang w:eastAsia="pt-BR"/>
              </w:rPr>
              <w:t>113.206,88</w:t>
            </w:r>
          </w:p>
        </w:tc>
        <w:tc>
          <w:tcPr>
            <w:tcW w:w="1275" w:type="dxa"/>
            <w:tcBorders>
              <w:top w:val="dotted" w:sz="6" w:space="0" w:color="E4E4E4"/>
            </w:tcBorders>
            <w:shd w:val="clear" w:color="auto" w:fill="F4F4F4"/>
            <w:tcMar>
              <w:top w:w="150" w:type="dxa"/>
              <w:left w:w="75" w:type="dxa"/>
              <w:bottom w:w="150" w:type="dxa"/>
              <w:right w:w="75" w:type="dxa"/>
            </w:tcMar>
            <w:vAlign w:val="center"/>
            <w:hideMark/>
          </w:tcPr>
          <w:p w14:paraId="1530E16C" w14:textId="77777777" w:rsidR="00BA705C" w:rsidRPr="00BA705C" w:rsidRDefault="00BA705C" w:rsidP="00BA705C">
            <w:pPr>
              <w:spacing w:after="0" w:line="300" w:lineRule="atLeast"/>
              <w:rPr>
                <w:rFonts w:ascii="Times New Roman" w:eastAsia="Times New Roman" w:hAnsi="Times New Roman" w:cs="Times New Roman"/>
                <w:sz w:val="21"/>
                <w:szCs w:val="21"/>
                <w:lang w:eastAsia="pt-BR"/>
              </w:rPr>
            </w:pPr>
            <w:r w:rsidRPr="00BA705C">
              <w:rPr>
                <w:rFonts w:ascii="Times New Roman" w:eastAsia="Times New Roman" w:hAnsi="Times New Roman" w:cs="Times New Roman"/>
                <w:sz w:val="21"/>
                <w:szCs w:val="21"/>
                <w:lang w:eastAsia="pt-BR"/>
              </w:rPr>
              <w:t>29/6/2017</w:t>
            </w:r>
          </w:p>
        </w:tc>
        <w:tc>
          <w:tcPr>
            <w:tcW w:w="1275" w:type="dxa"/>
            <w:tcBorders>
              <w:top w:val="dotted" w:sz="6" w:space="0" w:color="E4E4E4"/>
            </w:tcBorders>
            <w:shd w:val="clear" w:color="auto" w:fill="F4F4F4"/>
            <w:tcMar>
              <w:top w:w="150" w:type="dxa"/>
              <w:left w:w="75" w:type="dxa"/>
              <w:bottom w:w="150" w:type="dxa"/>
              <w:right w:w="75" w:type="dxa"/>
            </w:tcMar>
            <w:vAlign w:val="center"/>
            <w:hideMark/>
          </w:tcPr>
          <w:p w14:paraId="0F44A9C1" w14:textId="77777777" w:rsidR="00BA705C" w:rsidRPr="00BA705C" w:rsidRDefault="00BA705C" w:rsidP="00BA705C">
            <w:pPr>
              <w:spacing w:after="0" w:line="300" w:lineRule="atLeast"/>
              <w:rPr>
                <w:rFonts w:ascii="Times New Roman" w:eastAsia="Times New Roman" w:hAnsi="Times New Roman" w:cs="Times New Roman"/>
                <w:sz w:val="21"/>
                <w:szCs w:val="21"/>
                <w:lang w:eastAsia="pt-BR"/>
              </w:rPr>
            </w:pPr>
            <w:r w:rsidRPr="00BA705C">
              <w:rPr>
                <w:rFonts w:ascii="Times New Roman" w:eastAsia="Times New Roman" w:hAnsi="Times New Roman" w:cs="Times New Roman"/>
                <w:sz w:val="21"/>
                <w:szCs w:val="21"/>
                <w:lang w:eastAsia="pt-BR"/>
              </w:rPr>
              <w:t>p. 33-38</w:t>
            </w:r>
          </w:p>
        </w:tc>
        <w:tc>
          <w:tcPr>
            <w:tcW w:w="1275" w:type="dxa"/>
            <w:tcBorders>
              <w:top w:val="dotted" w:sz="6" w:space="0" w:color="E4E4E4"/>
            </w:tcBorders>
            <w:shd w:val="clear" w:color="auto" w:fill="F4F4F4"/>
            <w:tcMar>
              <w:top w:w="150" w:type="dxa"/>
              <w:left w:w="75" w:type="dxa"/>
              <w:bottom w:w="150" w:type="dxa"/>
              <w:right w:w="75" w:type="dxa"/>
            </w:tcMar>
            <w:vAlign w:val="center"/>
            <w:hideMark/>
          </w:tcPr>
          <w:p w14:paraId="58310975" w14:textId="77777777" w:rsidR="00BA705C" w:rsidRPr="00BA705C" w:rsidRDefault="00BA705C" w:rsidP="00BA705C">
            <w:pPr>
              <w:spacing w:after="0" w:line="300" w:lineRule="atLeast"/>
              <w:rPr>
                <w:rFonts w:ascii="Times New Roman" w:eastAsia="Times New Roman" w:hAnsi="Times New Roman" w:cs="Times New Roman"/>
                <w:sz w:val="21"/>
                <w:szCs w:val="21"/>
                <w:lang w:eastAsia="pt-BR"/>
              </w:rPr>
            </w:pPr>
            <w:r w:rsidRPr="00BA705C">
              <w:rPr>
                <w:rFonts w:ascii="Times New Roman" w:eastAsia="Times New Roman" w:hAnsi="Times New Roman" w:cs="Times New Roman"/>
                <w:sz w:val="21"/>
                <w:szCs w:val="21"/>
                <w:lang w:eastAsia="pt-BR"/>
              </w:rPr>
              <w:t>p. 31</w:t>
            </w:r>
          </w:p>
        </w:tc>
      </w:tr>
      <w:tr w:rsidR="00BA705C" w:rsidRPr="00BA705C" w14:paraId="44EA7504" w14:textId="77777777" w:rsidTr="00BA705C">
        <w:trPr>
          <w:tblCellSpacing w:w="15" w:type="dxa"/>
        </w:trPr>
        <w:tc>
          <w:tcPr>
            <w:tcW w:w="2700" w:type="dxa"/>
            <w:tcBorders>
              <w:top w:val="dotted" w:sz="6" w:space="0" w:color="E4E4E4"/>
            </w:tcBorders>
            <w:shd w:val="clear" w:color="auto" w:fill="auto"/>
            <w:tcMar>
              <w:top w:w="150" w:type="dxa"/>
              <w:left w:w="75" w:type="dxa"/>
              <w:bottom w:w="150" w:type="dxa"/>
              <w:right w:w="75" w:type="dxa"/>
            </w:tcMar>
            <w:vAlign w:val="center"/>
            <w:hideMark/>
          </w:tcPr>
          <w:p w14:paraId="243E8554" w14:textId="77777777" w:rsidR="00BA705C" w:rsidRPr="00BA705C" w:rsidRDefault="00BA705C" w:rsidP="00BA705C">
            <w:pPr>
              <w:spacing w:after="0" w:line="300" w:lineRule="atLeast"/>
              <w:rPr>
                <w:rFonts w:ascii="Times New Roman" w:eastAsia="Times New Roman" w:hAnsi="Times New Roman" w:cs="Times New Roman"/>
                <w:sz w:val="21"/>
                <w:szCs w:val="21"/>
                <w:lang w:eastAsia="pt-BR"/>
              </w:rPr>
            </w:pPr>
            <w:r w:rsidRPr="00BA705C">
              <w:rPr>
                <w:rFonts w:ascii="Times New Roman" w:eastAsia="Times New Roman" w:hAnsi="Times New Roman" w:cs="Times New Roman"/>
                <w:sz w:val="21"/>
                <w:szCs w:val="21"/>
                <w:lang w:eastAsia="pt-BR"/>
              </w:rPr>
              <w:t>Manoel de Souza (CPF</w:t>
            </w:r>
          </w:p>
          <w:p w14:paraId="0D8DA7E2" w14:textId="77777777" w:rsidR="00BA705C" w:rsidRPr="00BA705C" w:rsidRDefault="00BA705C" w:rsidP="00BA705C">
            <w:pPr>
              <w:spacing w:after="0" w:line="300" w:lineRule="atLeast"/>
              <w:rPr>
                <w:rFonts w:ascii="Times New Roman" w:eastAsia="Times New Roman" w:hAnsi="Times New Roman" w:cs="Times New Roman"/>
                <w:sz w:val="21"/>
                <w:szCs w:val="21"/>
                <w:lang w:eastAsia="pt-BR"/>
              </w:rPr>
            </w:pPr>
            <w:r w:rsidRPr="00BA705C">
              <w:rPr>
                <w:rFonts w:ascii="Times New Roman" w:eastAsia="Times New Roman" w:hAnsi="Times New Roman" w:cs="Times New Roman"/>
                <w:sz w:val="21"/>
                <w:szCs w:val="21"/>
                <w:lang w:eastAsia="pt-BR"/>
              </w:rPr>
              <w:t>011.106.165-20),</w:t>
            </w:r>
          </w:p>
          <w:p w14:paraId="0E6E3DB4" w14:textId="77777777" w:rsidR="00BA705C" w:rsidRPr="00BA705C" w:rsidRDefault="00BA705C" w:rsidP="00BA705C">
            <w:pPr>
              <w:spacing w:after="0" w:line="300" w:lineRule="atLeast"/>
              <w:rPr>
                <w:rFonts w:ascii="Times New Roman" w:eastAsia="Times New Roman" w:hAnsi="Times New Roman" w:cs="Times New Roman"/>
                <w:sz w:val="21"/>
                <w:szCs w:val="21"/>
                <w:lang w:eastAsia="pt-BR"/>
              </w:rPr>
            </w:pPr>
            <w:r w:rsidRPr="00BA705C">
              <w:rPr>
                <w:rFonts w:ascii="Times New Roman" w:eastAsia="Times New Roman" w:hAnsi="Times New Roman" w:cs="Times New Roman"/>
                <w:sz w:val="21"/>
                <w:szCs w:val="21"/>
                <w:lang w:eastAsia="pt-BR"/>
              </w:rPr>
              <w:t>ex-Prefeito de Campo do Brito/SE</w:t>
            </w:r>
          </w:p>
        </w:tc>
        <w:tc>
          <w:tcPr>
            <w:tcW w:w="0" w:type="auto"/>
            <w:vMerge/>
            <w:tcBorders>
              <w:top w:val="dotted" w:sz="6" w:space="0" w:color="E4E4E4"/>
            </w:tcBorders>
            <w:shd w:val="clear" w:color="auto" w:fill="auto"/>
            <w:vAlign w:val="center"/>
            <w:hideMark/>
          </w:tcPr>
          <w:p w14:paraId="3641E980" w14:textId="77777777" w:rsidR="00BA705C" w:rsidRPr="00BA705C" w:rsidRDefault="00BA705C" w:rsidP="00BA705C">
            <w:pPr>
              <w:spacing w:after="0" w:line="240" w:lineRule="auto"/>
              <w:rPr>
                <w:rFonts w:ascii="Times New Roman" w:eastAsia="Times New Roman" w:hAnsi="Times New Roman" w:cs="Times New Roman"/>
                <w:sz w:val="21"/>
                <w:szCs w:val="21"/>
                <w:lang w:eastAsia="pt-BR"/>
              </w:rPr>
            </w:pPr>
          </w:p>
        </w:tc>
        <w:tc>
          <w:tcPr>
            <w:tcW w:w="1275" w:type="dxa"/>
            <w:tcBorders>
              <w:top w:val="dotted" w:sz="6" w:space="0" w:color="E4E4E4"/>
            </w:tcBorders>
            <w:shd w:val="clear" w:color="auto" w:fill="auto"/>
            <w:tcMar>
              <w:top w:w="150" w:type="dxa"/>
              <w:left w:w="75" w:type="dxa"/>
              <w:bottom w:w="150" w:type="dxa"/>
              <w:right w:w="75" w:type="dxa"/>
            </w:tcMar>
            <w:vAlign w:val="center"/>
            <w:hideMark/>
          </w:tcPr>
          <w:p w14:paraId="19A79571" w14:textId="77777777" w:rsidR="00BA705C" w:rsidRPr="00BA705C" w:rsidRDefault="00BA705C" w:rsidP="00BA705C">
            <w:pPr>
              <w:spacing w:after="0" w:line="300" w:lineRule="atLeast"/>
              <w:rPr>
                <w:rFonts w:ascii="Times New Roman" w:eastAsia="Times New Roman" w:hAnsi="Times New Roman" w:cs="Times New Roman"/>
                <w:sz w:val="21"/>
                <w:szCs w:val="21"/>
                <w:lang w:eastAsia="pt-BR"/>
              </w:rPr>
            </w:pPr>
            <w:r w:rsidRPr="00BA705C">
              <w:rPr>
                <w:rFonts w:ascii="Times New Roman" w:eastAsia="Times New Roman" w:hAnsi="Times New Roman" w:cs="Times New Roman"/>
                <w:sz w:val="21"/>
                <w:szCs w:val="21"/>
                <w:lang w:eastAsia="pt-BR"/>
              </w:rPr>
              <w:t>44.784,31</w:t>
            </w:r>
          </w:p>
        </w:tc>
        <w:tc>
          <w:tcPr>
            <w:tcW w:w="1275" w:type="dxa"/>
            <w:tcBorders>
              <w:top w:val="dotted" w:sz="6" w:space="0" w:color="E4E4E4"/>
            </w:tcBorders>
            <w:shd w:val="clear" w:color="auto" w:fill="auto"/>
            <w:tcMar>
              <w:top w:w="150" w:type="dxa"/>
              <w:left w:w="75" w:type="dxa"/>
              <w:bottom w:w="150" w:type="dxa"/>
              <w:right w:w="75" w:type="dxa"/>
            </w:tcMar>
            <w:vAlign w:val="center"/>
            <w:hideMark/>
          </w:tcPr>
          <w:p w14:paraId="4D1CBD88" w14:textId="77777777" w:rsidR="00BA705C" w:rsidRPr="00BA705C" w:rsidRDefault="00BA705C" w:rsidP="00BA705C">
            <w:pPr>
              <w:spacing w:after="0" w:line="300" w:lineRule="atLeast"/>
              <w:rPr>
                <w:rFonts w:ascii="Times New Roman" w:eastAsia="Times New Roman" w:hAnsi="Times New Roman" w:cs="Times New Roman"/>
                <w:sz w:val="21"/>
                <w:szCs w:val="21"/>
                <w:lang w:eastAsia="pt-BR"/>
              </w:rPr>
            </w:pPr>
            <w:r w:rsidRPr="00BA705C">
              <w:rPr>
                <w:rFonts w:ascii="Times New Roman" w:eastAsia="Times New Roman" w:hAnsi="Times New Roman" w:cs="Times New Roman"/>
                <w:sz w:val="21"/>
                <w:szCs w:val="21"/>
                <w:lang w:eastAsia="pt-BR"/>
              </w:rPr>
              <w:t>1º/12/2016</w:t>
            </w:r>
          </w:p>
        </w:tc>
        <w:tc>
          <w:tcPr>
            <w:tcW w:w="1275" w:type="dxa"/>
            <w:tcBorders>
              <w:top w:val="dotted" w:sz="6" w:space="0" w:color="E4E4E4"/>
            </w:tcBorders>
            <w:shd w:val="clear" w:color="auto" w:fill="auto"/>
            <w:tcMar>
              <w:top w:w="150" w:type="dxa"/>
              <w:left w:w="75" w:type="dxa"/>
              <w:bottom w:w="150" w:type="dxa"/>
              <w:right w:w="75" w:type="dxa"/>
            </w:tcMar>
            <w:vAlign w:val="center"/>
            <w:hideMark/>
          </w:tcPr>
          <w:p w14:paraId="629FEE0F" w14:textId="77777777" w:rsidR="00BA705C" w:rsidRPr="00BA705C" w:rsidRDefault="00BA705C" w:rsidP="00BA705C">
            <w:pPr>
              <w:spacing w:after="0" w:line="300" w:lineRule="atLeast"/>
              <w:rPr>
                <w:rFonts w:ascii="Times New Roman" w:eastAsia="Times New Roman" w:hAnsi="Times New Roman" w:cs="Times New Roman"/>
                <w:sz w:val="21"/>
                <w:szCs w:val="21"/>
                <w:lang w:eastAsia="pt-BR"/>
              </w:rPr>
            </w:pPr>
            <w:r w:rsidRPr="00BA705C">
              <w:rPr>
                <w:rFonts w:ascii="Times New Roman" w:eastAsia="Times New Roman" w:hAnsi="Times New Roman" w:cs="Times New Roman"/>
                <w:sz w:val="21"/>
                <w:szCs w:val="21"/>
                <w:lang w:eastAsia="pt-BR"/>
              </w:rPr>
              <w:t>p. 41-48</w:t>
            </w:r>
          </w:p>
        </w:tc>
        <w:tc>
          <w:tcPr>
            <w:tcW w:w="1275" w:type="dxa"/>
            <w:tcBorders>
              <w:top w:val="dotted" w:sz="6" w:space="0" w:color="E4E4E4"/>
            </w:tcBorders>
            <w:shd w:val="clear" w:color="auto" w:fill="auto"/>
            <w:tcMar>
              <w:top w:w="150" w:type="dxa"/>
              <w:left w:w="75" w:type="dxa"/>
              <w:bottom w:w="150" w:type="dxa"/>
              <w:right w:w="75" w:type="dxa"/>
            </w:tcMar>
            <w:vAlign w:val="center"/>
            <w:hideMark/>
          </w:tcPr>
          <w:p w14:paraId="2C7CA59E" w14:textId="77777777" w:rsidR="00BA705C" w:rsidRPr="00BA705C" w:rsidRDefault="00BA705C" w:rsidP="00BA705C">
            <w:pPr>
              <w:spacing w:after="0" w:line="300" w:lineRule="atLeast"/>
              <w:rPr>
                <w:rFonts w:ascii="Times New Roman" w:eastAsia="Times New Roman" w:hAnsi="Times New Roman" w:cs="Times New Roman"/>
                <w:sz w:val="21"/>
                <w:szCs w:val="21"/>
                <w:lang w:eastAsia="pt-BR"/>
              </w:rPr>
            </w:pPr>
            <w:r w:rsidRPr="00BA705C">
              <w:rPr>
                <w:rFonts w:ascii="Times New Roman" w:eastAsia="Times New Roman" w:hAnsi="Times New Roman" w:cs="Times New Roman"/>
                <w:sz w:val="21"/>
                <w:szCs w:val="21"/>
                <w:lang w:eastAsia="pt-BR"/>
              </w:rPr>
              <w:t>p. 39</w:t>
            </w:r>
          </w:p>
        </w:tc>
      </w:tr>
    </w:tbl>
    <w:p w14:paraId="7197F364" w14:textId="77777777" w:rsidR="00BA705C" w:rsidRPr="00BA705C" w:rsidRDefault="00BA705C" w:rsidP="00BA705C">
      <w:pPr>
        <w:shd w:val="clear" w:color="auto" w:fill="FFFFFF"/>
        <w:spacing w:after="150" w:line="240" w:lineRule="auto"/>
        <w:rPr>
          <w:rFonts w:ascii="Open Sans" w:eastAsia="Times New Roman" w:hAnsi="Open Sans" w:cs="Open Sans"/>
          <w:color w:val="172938"/>
          <w:sz w:val="21"/>
          <w:szCs w:val="21"/>
          <w:lang w:eastAsia="pt-BR"/>
        </w:rPr>
      </w:pPr>
      <w:hyperlink r:id="rId6" w:history="1">
        <w:r w:rsidRPr="00BA705C">
          <w:rPr>
            <w:rFonts w:ascii="Open Sans" w:eastAsia="Times New Roman" w:hAnsi="Open Sans" w:cs="Open Sans"/>
            <w:color w:val="2C67CD"/>
            <w:sz w:val="21"/>
            <w:szCs w:val="21"/>
            <w:u w:val="single"/>
            <w:lang w:eastAsia="pt-BR"/>
          </w:rPr>
          <w:t>Clique aqui e veja a seguir o Acórdão completo.</w:t>
        </w:r>
      </w:hyperlink>
    </w:p>
    <w:p w14:paraId="6AF3719E" w14:textId="77777777" w:rsidR="00BA705C" w:rsidRDefault="00BA705C"/>
    <w:sectPr w:rsidR="00BA705C">
      <w:pgSz w:w="11906" w:h="16838"/>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Open Sans">
    <w:charset w:val="00"/>
    <w:family w:val="swiss"/>
    <w:pitch w:val="variable"/>
    <w:sig w:usb0="E00002EF" w:usb1="4000205B" w:usb2="00000028"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A4D3584"/>
    <w:multiLevelType w:val="multilevel"/>
    <w:tmpl w:val="A2AAEFC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3BB12375"/>
    <w:multiLevelType w:val="multilevel"/>
    <w:tmpl w:val="DBBC49A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63FA285A"/>
    <w:multiLevelType w:val="multilevel"/>
    <w:tmpl w:val="7D466D3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A705C"/>
    <w:rsid w:val="00BA705C"/>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BEC154F"/>
  <w15:chartTrackingRefBased/>
  <w15:docId w15:val="{3830DCEA-EF41-4290-AE7B-DB5E905CA45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pt-BR"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02596835">
      <w:bodyDiv w:val="1"/>
      <w:marLeft w:val="0"/>
      <w:marRight w:val="0"/>
      <w:marTop w:val="0"/>
      <w:marBottom w:val="0"/>
      <w:divBdr>
        <w:top w:val="none" w:sz="0" w:space="0" w:color="auto"/>
        <w:left w:val="none" w:sz="0" w:space="0" w:color="auto"/>
        <w:bottom w:val="none" w:sz="0" w:space="0" w:color="auto"/>
        <w:right w:val="none" w:sz="0" w:space="0" w:color="auto"/>
      </w:divBdr>
      <w:divsChild>
        <w:div w:id="792674187">
          <w:marLeft w:val="0"/>
          <w:marRight w:val="0"/>
          <w:marTop w:val="450"/>
          <w:marBottom w:val="450"/>
          <w:divBdr>
            <w:top w:val="single" w:sz="6" w:space="0" w:color="CCCCCC"/>
            <w:left w:val="none" w:sz="0" w:space="0" w:color="auto"/>
            <w:bottom w:val="none" w:sz="0" w:space="0" w:color="auto"/>
            <w:right w:val="none" w:sz="0" w:space="0" w:color="auto"/>
          </w:divBdr>
          <w:divsChild>
            <w:div w:id="343213905">
              <w:marLeft w:val="0"/>
              <w:marRight w:val="0"/>
              <w:marTop w:val="0"/>
              <w:marBottom w:val="0"/>
              <w:divBdr>
                <w:top w:val="none" w:sz="0" w:space="0" w:color="auto"/>
                <w:left w:val="dotted" w:sz="6" w:space="11" w:color="CCCCCC"/>
                <w:bottom w:val="none" w:sz="0" w:space="0" w:color="auto"/>
                <w:right w:val="none" w:sz="0" w:space="0" w:color="auto"/>
              </w:divBdr>
            </w:div>
          </w:divsChild>
        </w:div>
        <w:div w:id="33966857">
          <w:marLeft w:val="0"/>
          <w:marRight w:val="0"/>
          <w:marTop w:val="225"/>
          <w:marBottom w:val="0"/>
          <w:divBdr>
            <w:top w:val="none" w:sz="0" w:space="0" w:color="auto"/>
            <w:left w:val="none" w:sz="0" w:space="0" w:color="auto"/>
            <w:bottom w:val="none" w:sz="0" w:space="0" w:color="auto"/>
            <w:right w:val="none" w:sz="0" w:space="0" w:color="auto"/>
          </w:divBdr>
          <w:divsChild>
            <w:div w:id="2154320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www.fnde.gov.br/index.php/centrais-de-conteudos/publicacoes/category/135-fundeb?download=13875:acordao-889-2020" TargetMode="External"/><Relationship Id="rId5" Type="http://schemas.openxmlformats.org/officeDocument/2006/relationships/hyperlink" Target="https://twitter.com/share" TargetMode="External"/><Relationship Id="rId4" Type="http://schemas.openxmlformats.org/officeDocument/2006/relationships/webSettings" Target="webSettings.xml"/></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Pages>
  <Words>580</Words>
  <Characters>3137</Characters>
  <Application>Microsoft Office Word</Application>
  <DocSecurity>0</DocSecurity>
  <Lines>26</Lines>
  <Paragraphs>7</Paragraphs>
  <ScaleCrop>false</ScaleCrop>
  <Company/>
  <LinksUpToDate>false</LinksUpToDate>
  <CharactersWithSpaces>3710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Emilia Prestes</dc:creator>
  <cp:keywords/>
  <dc:description/>
  <cp:lastModifiedBy>Emilia Prestes</cp:lastModifiedBy>
  <cp:revision>1</cp:revision>
  <dcterms:created xsi:type="dcterms:W3CDTF">2022-01-12T14:10:00Z</dcterms:created>
  <dcterms:modified xsi:type="dcterms:W3CDTF">2022-01-12T14:11:00Z</dcterms:modified>
</cp:coreProperties>
</file>