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DC1A4F" w14:textId="77777777" w:rsidR="00DF3716" w:rsidRPr="00DF3716" w:rsidRDefault="00DF3716" w:rsidP="00DF3716">
      <w:pPr>
        <w:spacing w:before="300" w:after="150" w:line="240" w:lineRule="auto"/>
        <w:outlineLvl w:val="1"/>
        <w:rPr>
          <w:rFonts w:ascii="Arial" w:eastAsia="Times New Roman" w:hAnsi="Arial" w:cs="Arial"/>
          <w:b/>
          <w:bCs/>
          <w:sz w:val="45"/>
          <w:szCs w:val="45"/>
          <w:lang w:eastAsia="pt-BR"/>
        </w:rPr>
      </w:pPr>
      <w:r w:rsidRPr="00DF3716">
        <w:rPr>
          <w:rFonts w:ascii="Arial" w:eastAsia="Times New Roman" w:hAnsi="Arial" w:cs="Arial"/>
          <w:b/>
          <w:bCs/>
          <w:sz w:val="45"/>
          <w:szCs w:val="45"/>
          <w:lang w:eastAsia="pt-BR"/>
        </w:rPr>
        <w:t>O FNDE divulga as Recomendações do TCU referentes ao Acórdão nº 2904/2020 – TCU – Plenário (Sessão de 28/10/2020)</w:t>
      </w:r>
    </w:p>
    <w:p w14:paraId="08EA1761" w14:textId="77777777" w:rsidR="00DF3716" w:rsidRPr="00DF3716" w:rsidRDefault="00DF3716" w:rsidP="00DF3716">
      <w:pPr>
        <w:numPr>
          <w:ilvl w:val="0"/>
          <w:numId w:val="1"/>
        </w:numPr>
        <w:spacing w:after="0" w:line="240" w:lineRule="auto"/>
        <w:ind w:left="495"/>
        <w:rPr>
          <w:rFonts w:ascii="Times New Roman" w:eastAsia="Times New Roman" w:hAnsi="Times New Roman" w:cs="Times New Roman"/>
          <w:b/>
          <w:bCs/>
          <w:color w:val="3E67B1"/>
          <w:sz w:val="18"/>
          <w:szCs w:val="18"/>
          <w:lang w:eastAsia="pt-BR"/>
        </w:rPr>
      </w:pPr>
      <w:r w:rsidRPr="00DF3716">
        <w:rPr>
          <w:rFonts w:ascii="Times New Roman" w:eastAsia="Times New Roman" w:hAnsi="Times New Roman" w:cs="Times New Roman"/>
          <w:b/>
          <w:bCs/>
          <w:color w:val="3E67B1"/>
          <w:sz w:val="18"/>
          <w:szCs w:val="18"/>
          <w:lang w:eastAsia="pt-BR"/>
        </w:rPr>
        <w:t xml:space="preserve">Escrito </w:t>
      </w:r>
      <w:proofErr w:type="gramStart"/>
      <w:r w:rsidRPr="00DF3716">
        <w:rPr>
          <w:rFonts w:ascii="Times New Roman" w:eastAsia="Times New Roman" w:hAnsi="Times New Roman" w:cs="Times New Roman"/>
          <w:b/>
          <w:bCs/>
          <w:color w:val="3E67B1"/>
          <w:sz w:val="18"/>
          <w:szCs w:val="18"/>
          <w:lang w:eastAsia="pt-BR"/>
        </w:rPr>
        <w:t>por  Assessoria</w:t>
      </w:r>
      <w:proofErr w:type="gramEnd"/>
      <w:r w:rsidRPr="00DF3716">
        <w:rPr>
          <w:rFonts w:ascii="Times New Roman" w:eastAsia="Times New Roman" w:hAnsi="Times New Roman" w:cs="Times New Roman"/>
          <w:b/>
          <w:bCs/>
          <w:color w:val="3E67B1"/>
          <w:sz w:val="18"/>
          <w:szCs w:val="18"/>
          <w:lang w:eastAsia="pt-BR"/>
        </w:rPr>
        <w:t xml:space="preserve"> de Comunicação Social do FNDE</w:t>
      </w:r>
    </w:p>
    <w:p w14:paraId="178F8D14" w14:textId="77777777" w:rsidR="00DF3716" w:rsidRPr="00DF3716" w:rsidRDefault="00DF3716" w:rsidP="00DF3716">
      <w:pPr>
        <w:numPr>
          <w:ilvl w:val="0"/>
          <w:numId w:val="1"/>
        </w:numPr>
        <w:spacing w:after="0" w:line="240" w:lineRule="auto"/>
        <w:ind w:left="495"/>
        <w:rPr>
          <w:rFonts w:ascii="Times New Roman" w:eastAsia="Times New Roman" w:hAnsi="Times New Roman" w:cs="Times New Roman"/>
          <w:color w:val="3E67B1"/>
          <w:sz w:val="18"/>
          <w:szCs w:val="18"/>
          <w:lang w:eastAsia="pt-BR"/>
        </w:rPr>
      </w:pPr>
      <w:r w:rsidRPr="00DF3716">
        <w:rPr>
          <w:rFonts w:ascii="Times New Roman" w:eastAsia="Times New Roman" w:hAnsi="Times New Roman" w:cs="Times New Roman"/>
          <w:color w:val="3E67B1"/>
          <w:sz w:val="18"/>
          <w:szCs w:val="18"/>
          <w:lang w:eastAsia="pt-BR"/>
        </w:rPr>
        <w:t xml:space="preserve">Sexta, 18 </w:t>
      </w:r>
      <w:proofErr w:type="gramStart"/>
      <w:r w:rsidRPr="00DF3716">
        <w:rPr>
          <w:rFonts w:ascii="Times New Roman" w:eastAsia="Times New Roman" w:hAnsi="Times New Roman" w:cs="Times New Roman"/>
          <w:color w:val="3E67B1"/>
          <w:sz w:val="18"/>
          <w:szCs w:val="18"/>
          <w:lang w:eastAsia="pt-BR"/>
        </w:rPr>
        <w:t>Dezembro</w:t>
      </w:r>
      <w:proofErr w:type="gramEnd"/>
      <w:r w:rsidRPr="00DF3716">
        <w:rPr>
          <w:rFonts w:ascii="Times New Roman" w:eastAsia="Times New Roman" w:hAnsi="Times New Roman" w:cs="Times New Roman"/>
          <w:color w:val="3E67B1"/>
          <w:sz w:val="18"/>
          <w:szCs w:val="18"/>
          <w:lang w:eastAsia="pt-BR"/>
        </w:rPr>
        <w:t xml:space="preserve"> 2020 10:41</w:t>
      </w:r>
    </w:p>
    <w:p w14:paraId="7923EB83" w14:textId="77777777" w:rsidR="00DF3716" w:rsidRPr="00DF3716" w:rsidRDefault="00DF3716" w:rsidP="00DF3716">
      <w:pPr>
        <w:numPr>
          <w:ilvl w:val="0"/>
          <w:numId w:val="2"/>
        </w:numPr>
        <w:spacing w:after="113" w:line="300" w:lineRule="atLeast"/>
        <w:ind w:left="495"/>
        <w:rPr>
          <w:rFonts w:ascii="Times New Roman" w:eastAsia="Times New Roman" w:hAnsi="Times New Roman" w:cs="Times New Roman"/>
          <w:sz w:val="18"/>
          <w:szCs w:val="18"/>
          <w:lang w:eastAsia="pt-BR"/>
        </w:rPr>
      </w:pPr>
    </w:p>
    <w:p w14:paraId="720F0A15" w14:textId="77777777" w:rsidR="00DF3716" w:rsidRPr="00DF3716" w:rsidRDefault="00DF3716" w:rsidP="00DF3716">
      <w:pPr>
        <w:numPr>
          <w:ilvl w:val="0"/>
          <w:numId w:val="2"/>
        </w:numPr>
        <w:spacing w:after="113" w:line="300" w:lineRule="atLeast"/>
        <w:ind w:left="495"/>
        <w:rPr>
          <w:rFonts w:ascii="Times New Roman" w:eastAsia="Times New Roman" w:hAnsi="Times New Roman" w:cs="Times New Roman"/>
          <w:sz w:val="18"/>
          <w:szCs w:val="18"/>
          <w:lang w:eastAsia="pt-BR"/>
        </w:rPr>
      </w:pPr>
    </w:p>
    <w:p w14:paraId="4602AD75" w14:textId="77777777" w:rsidR="00DF3716" w:rsidRPr="00DF3716" w:rsidRDefault="00DF3716" w:rsidP="00DF3716">
      <w:pPr>
        <w:numPr>
          <w:ilvl w:val="0"/>
          <w:numId w:val="2"/>
        </w:numPr>
        <w:spacing w:after="0" w:line="300" w:lineRule="atLeast"/>
        <w:ind w:left="495"/>
        <w:rPr>
          <w:rFonts w:ascii="Times New Roman" w:eastAsia="Times New Roman" w:hAnsi="Times New Roman" w:cs="Times New Roman"/>
          <w:sz w:val="18"/>
          <w:szCs w:val="18"/>
          <w:lang w:eastAsia="pt-BR"/>
        </w:rPr>
      </w:pPr>
    </w:p>
    <w:p w14:paraId="6FC535A5" w14:textId="77777777" w:rsidR="00DF3716" w:rsidRPr="00DF3716" w:rsidRDefault="00DF3716" w:rsidP="00DF3716">
      <w:pPr>
        <w:spacing w:after="0" w:line="240" w:lineRule="auto"/>
        <w:ind w:left="495"/>
        <w:rPr>
          <w:rFonts w:ascii="Times New Roman" w:eastAsia="Times New Roman" w:hAnsi="Times New Roman" w:cs="Times New Roman"/>
          <w:sz w:val="18"/>
          <w:szCs w:val="18"/>
          <w:lang w:eastAsia="pt-BR"/>
        </w:rPr>
      </w:pPr>
      <w:r w:rsidRPr="00DF3716">
        <w:rPr>
          <w:rFonts w:ascii="Times New Roman" w:eastAsia="Times New Roman" w:hAnsi="Times New Roman" w:cs="Times New Roman"/>
          <w:sz w:val="18"/>
          <w:szCs w:val="18"/>
          <w:lang w:eastAsia="pt-BR"/>
        </w:rPr>
        <w:t> </w:t>
      </w:r>
    </w:p>
    <w:p w14:paraId="7BA7FA77" w14:textId="77777777" w:rsidR="00DF3716" w:rsidRPr="00DF3716" w:rsidRDefault="00DF3716" w:rsidP="00DF3716">
      <w:pPr>
        <w:numPr>
          <w:ilvl w:val="0"/>
          <w:numId w:val="2"/>
        </w:numPr>
        <w:spacing w:after="0" w:line="300" w:lineRule="atLeast"/>
        <w:ind w:left="495"/>
        <w:rPr>
          <w:rFonts w:ascii="Times New Roman" w:eastAsia="Times New Roman" w:hAnsi="Times New Roman" w:cs="Times New Roman"/>
          <w:sz w:val="18"/>
          <w:szCs w:val="18"/>
          <w:lang w:eastAsia="pt-BR"/>
        </w:rPr>
      </w:pPr>
    </w:p>
    <w:p w14:paraId="7640AD6D" w14:textId="77777777" w:rsidR="00DF3716" w:rsidRPr="00DF3716" w:rsidRDefault="00DF3716" w:rsidP="00DF3716">
      <w:pPr>
        <w:spacing w:after="0" w:line="240" w:lineRule="auto"/>
        <w:ind w:left="495"/>
        <w:rPr>
          <w:rFonts w:ascii="Times New Roman" w:eastAsia="Times New Roman" w:hAnsi="Times New Roman" w:cs="Times New Roman"/>
          <w:sz w:val="18"/>
          <w:szCs w:val="18"/>
          <w:lang w:eastAsia="pt-BR"/>
        </w:rPr>
      </w:pPr>
      <w:r w:rsidRPr="00DF3716">
        <w:rPr>
          <w:rFonts w:ascii="Times New Roman" w:eastAsia="Times New Roman" w:hAnsi="Times New Roman" w:cs="Times New Roman"/>
          <w:sz w:val="18"/>
          <w:szCs w:val="18"/>
          <w:lang w:eastAsia="pt-BR"/>
        </w:rPr>
        <w:t> </w:t>
      </w:r>
    </w:p>
    <w:p w14:paraId="2A4A14BA" w14:textId="77777777" w:rsidR="00DF3716" w:rsidRPr="00DF3716" w:rsidRDefault="00DF3716" w:rsidP="00DF3716">
      <w:pPr>
        <w:numPr>
          <w:ilvl w:val="0"/>
          <w:numId w:val="2"/>
        </w:numPr>
        <w:spacing w:line="300" w:lineRule="atLeast"/>
        <w:ind w:left="495"/>
        <w:rPr>
          <w:rFonts w:ascii="Times New Roman" w:eastAsia="Times New Roman" w:hAnsi="Times New Roman" w:cs="Times New Roman"/>
          <w:sz w:val="18"/>
          <w:szCs w:val="18"/>
          <w:lang w:eastAsia="pt-BR"/>
        </w:rPr>
      </w:pPr>
    </w:p>
    <w:p w14:paraId="7709ED39" w14:textId="77777777" w:rsidR="00DF3716" w:rsidRPr="00DF3716" w:rsidRDefault="00DF3716" w:rsidP="00DF3716">
      <w:pPr>
        <w:spacing w:after="150" w:line="240" w:lineRule="auto"/>
        <w:jc w:val="both"/>
        <w:rPr>
          <w:rFonts w:ascii="Times New Roman" w:eastAsia="Times New Roman" w:hAnsi="Times New Roman" w:cs="Times New Roman"/>
          <w:sz w:val="24"/>
          <w:szCs w:val="24"/>
          <w:lang w:eastAsia="pt-BR"/>
        </w:rPr>
      </w:pPr>
      <w:r w:rsidRPr="00DF3716">
        <w:rPr>
          <w:rFonts w:ascii="Times New Roman" w:eastAsia="Times New Roman" w:hAnsi="Times New Roman" w:cs="Times New Roman"/>
          <w:b/>
          <w:bCs/>
          <w:sz w:val="24"/>
          <w:szCs w:val="24"/>
          <w:lang w:eastAsia="pt-BR"/>
        </w:rPr>
        <w:t>O FNDE divulga as Recomendações do TCU referentes ao Acórdão nº 2904/2020 – TCU – Plenário (Sessão de 28/10/2020)</w:t>
      </w:r>
    </w:p>
    <w:p w14:paraId="52DE92C0" w14:textId="77777777" w:rsidR="00DF3716" w:rsidRPr="00DF3716" w:rsidRDefault="00DF3716" w:rsidP="00DF3716">
      <w:pPr>
        <w:spacing w:after="150" w:line="240" w:lineRule="auto"/>
        <w:jc w:val="both"/>
        <w:rPr>
          <w:rFonts w:ascii="Times New Roman" w:eastAsia="Times New Roman" w:hAnsi="Times New Roman" w:cs="Times New Roman"/>
          <w:sz w:val="24"/>
          <w:szCs w:val="24"/>
          <w:lang w:eastAsia="pt-BR"/>
        </w:rPr>
      </w:pPr>
      <w:r w:rsidRPr="00DF3716">
        <w:rPr>
          <w:rFonts w:ascii="Times New Roman" w:eastAsia="Times New Roman" w:hAnsi="Times New Roman" w:cs="Times New Roman"/>
          <w:b/>
          <w:bCs/>
          <w:sz w:val="24"/>
          <w:szCs w:val="24"/>
          <w:lang w:eastAsia="pt-BR"/>
        </w:rPr>
        <w:t>Municípios do Estado do Maranhão</w:t>
      </w:r>
    </w:p>
    <w:p w14:paraId="3FB0B115" w14:textId="77777777" w:rsidR="00DF3716" w:rsidRPr="00DF3716" w:rsidRDefault="00DF3716" w:rsidP="00DF3716">
      <w:pPr>
        <w:spacing w:after="150" w:line="240" w:lineRule="auto"/>
        <w:jc w:val="both"/>
        <w:rPr>
          <w:rFonts w:ascii="Times New Roman" w:eastAsia="Times New Roman" w:hAnsi="Times New Roman" w:cs="Times New Roman"/>
          <w:sz w:val="24"/>
          <w:szCs w:val="24"/>
          <w:lang w:eastAsia="pt-BR"/>
        </w:rPr>
      </w:pPr>
      <w:r w:rsidRPr="00DF3716">
        <w:rPr>
          <w:rFonts w:ascii="Times New Roman" w:eastAsia="Times New Roman" w:hAnsi="Times New Roman" w:cs="Times New Roman"/>
          <w:sz w:val="24"/>
          <w:szCs w:val="24"/>
          <w:lang w:eastAsia="pt-BR"/>
        </w:rPr>
        <w:t>Os Ministros do Tribunal de Contas da União determinam que o Fundo Nacional de Desenvolvimento da Educação (FNDE) dê ampla divulgação ao Acórdão nº 2904/2020 – TCU – Plenário – Sessão de 28/10/2020.</w:t>
      </w:r>
    </w:p>
    <w:p w14:paraId="78864A97" w14:textId="77777777" w:rsidR="00DF3716" w:rsidRPr="00DF3716" w:rsidRDefault="00DF3716" w:rsidP="00DF3716">
      <w:pPr>
        <w:spacing w:after="150" w:line="240" w:lineRule="auto"/>
        <w:jc w:val="both"/>
        <w:rPr>
          <w:rFonts w:ascii="Times New Roman" w:eastAsia="Times New Roman" w:hAnsi="Times New Roman" w:cs="Times New Roman"/>
          <w:sz w:val="24"/>
          <w:szCs w:val="24"/>
          <w:lang w:eastAsia="pt-BR"/>
        </w:rPr>
      </w:pPr>
      <w:r w:rsidRPr="00DF3716">
        <w:rPr>
          <w:rFonts w:ascii="Times New Roman" w:eastAsia="Times New Roman" w:hAnsi="Times New Roman" w:cs="Times New Roman"/>
          <w:sz w:val="24"/>
          <w:szCs w:val="24"/>
          <w:lang w:eastAsia="pt-BR"/>
        </w:rPr>
        <w:t>Além do FNDE, também foram notificados o Ministério Público Federal no Estado do Maranhão, o Ministério Público do Estado do Maranhão, o Tribunal de Contas do Estado do Maranhão, a Advocacia-Geral da União, a Controladoria-Geral da União e os Municípios que se sujeitaram à auditoria.</w:t>
      </w:r>
    </w:p>
    <w:p w14:paraId="52E88C7F" w14:textId="77777777" w:rsidR="00DF3716" w:rsidRPr="00DF3716" w:rsidRDefault="00DF3716" w:rsidP="00DF3716">
      <w:pPr>
        <w:spacing w:after="150" w:line="240" w:lineRule="auto"/>
        <w:jc w:val="both"/>
        <w:rPr>
          <w:rFonts w:ascii="Times New Roman" w:eastAsia="Times New Roman" w:hAnsi="Times New Roman" w:cs="Times New Roman"/>
          <w:sz w:val="24"/>
          <w:szCs w:val="24"/>
          <w:lang w:eastAsia="pt-BR"/>
        </w:rPr>
      </w:pPr>
      <w:r w:rsidRPr="00DF3716">
        <w:rPr>
          <w:rFonts w:ascii="Times New Roman" w:eastAsia="Times New Roman" w:hAnsi="Times New Roman" w:cs="Times New Roman"/>
          <w:sz w:val="24"/>
          <w:szCs w:val="24"/>
          <w:lang w:eastAsia="pt-BR"/>
        </w:rPr>
        <w:t>Em suma, o Acórdão determina nos autos de auditoria de conformidade realizada em </w:t>
      </w:r>
      <w:r w:rsidRPr="00DF3716">
        <w:rPr>
          <w:rFonts w:ascii="Times New Roman" w:eastAsia="Times New Roman" w:hAnsi="Times New Roman" w:cs="Times New Roman"/>
          <w:b/>
          <w:bCs/>
          <w:sz w:val="24"/>
          <w:szCs w:val="24"/>
          <w:lang w:eastAsia="pt-BR"/>
        </w:rPr>
        <w:t>Municípios do Estado do Maranhão </w:t>
      </w:r>
      <w:r w:rsidRPr="00DF3716">
        <w:rPr>
          <w:rFonts w:ascii="Times New Roman" w:eastAsia="Times New Roman" w:hAnsi="Times New Roman" w:cs="Times New Roman"/>
          <w:sz w:val="24"/>
          <w:szCs w:val="24"/>
          <w:lang w:eastAsia="pt-BR"/>
        </w:rPr>
        <w:t>a:</w:t>
      </w:r>
    </w:p>
    <w:p w14:paraId="3E62D7E7" w14:textId="77777777" w:rsidR="00DF3716" w:rsidRPr="00DF3716" w:rsidRDefault="00DF3716" w:rsidP="00DF3716">
      <w:pPr>
        <w:numPr>
          <w:ilvl w:val="0"/>
          <w:numId w:val="3"/>
        </w:numPr>
        <w:spacing w:before="100" w:beforeAutospacing="1" w:after="100" w:afterAutospacing="1" w:line="240" w:lineRule="auto"/>
        <w:ind w:left="495"/>
        <w:jc w:val="both"/>
        <w:rPr>
          <w:rFonts w:ascii="Times New Roman" w:eastAsia="Times New Roman" w:hAnsi="Times New Roman" w:cs="Times New Roman"/>
          <w:sz w:val="24"/>
          <w:szCs w:val="24"/>
          <w:lang w:eastAsia="pt-BR"/>
        </w:rPr>
      </w:pPr>
      <w:r w:rsidRPr="00DF3716">
        <w:rPr>
          <w:rFonts w:ascii="Times New Roman" w:eastAsia="Times New Roman" w:hAnsi="Times New Roman" w:cs="Times New Roman"/>
          <w:sz w:val="24"/>
          <w:szCs w:val="24"/>
          <w:lang w:eastAsia="pt-BR"/>
        </w:rPr>
        <w:t>verificação da aplicação dos recursos dos precatórios do extinto Fundo de Manutenção e Desenvolvimento do Ensino Fundamental e de Valorização do Magistério (Fundef);</w:t>
      </w:r>
    </w:p>
    <w:p w14:paraId="710184BE" w14:textId="77777777" w:rsidR="00DF3716" w:rsidRPr="00DF3716" w:rsidRDefault="00DF3716" w:rsidP="00DF3716">
      <w:pPr>
        <w:numPr>
          <w:ilvl w:val="0"/>
          <w:numId w:val="3"/>
        </w:numPr>
        <w:spacing w:before="100" w:beforeAutospacing="1" w:after="100" w:afterAutospacing="1" w:line="240" w:lineRule="auto"/>
        <w:ind w:left="495"/>
        <w:jc w:val="both"/>
        <w:rPr>
          <w:rFonts w:ascii="Times New Roman" w:eastAsia="Times New Roman" w:hAnsi="Times New Roman" w:cs="Times New Roman"/>
          <w:sz w:val="24"/>
          <w:szCs w:val="24"/>
          <w:lang w:eastAsia="pt-BR"/>
        </w:rPr>
      </w:pPr>
      <w:r w:rsidRPr="00DF3716">
        <w:rPr>
          <w:rFonts w:ascii="Times New Roman" w:eastAsia="Times New Roman" w:hAnsi="Times New Roman" w:cs="Times New Roman"/>
          <w:sz w:val="24"/>
          <w:szCs w:val="24"/>
          <w:lang w:eastAsia="pt-BR"/>
        </w:rPr>
        <w:t>citação solidária do gestor signatário do contrato advocatício e dos escritórios/profissionais contratados, adiante especificados, em face do efetivo pagamento de honorários advocatícios contratuais com recursos dos precatórios do Fundef, para que no prazo de 30 (trinta) dias, apresentem alegações de defesa e/ou recolham à conta corrente específica dos precatórios do Fundef, as </w:t>
      </w:r>
      <w:r w:rsidRPr="00DF3716">
        <w:rPr>
          <w:rFonts w:ascii="Times New Roman" w:eastAsia="Times New Roman" w:hAnsi="Times New Roman" w:cs="Times New Roman"/>
          <w:b/>
          <w:bCs/>
          <w:sz w:val="24"/>
          <w:szCs w:val="24"/>
          <w:lang w:eastAsia="pt-BR"/>
        </w:rPr>
        <w:t>quantias especificadas no quadro abaixo</w:t>
      </w:r>
      <w:r w:rsidRPr="00DF3716">
        <w:rPr>
          <w:rFonts w:ascii="Times New Roman" w:eastAsia="Times New Roman" w:hAnsi="Times New Roman" w:cs="Times New Roman"/>
          <w:sz w:val="24"/>
          <w:szCs w:val="24"/>
          <w:lang w:eastAsia="pt-BR"/>
        </w:rPr>
        <w:t>, atualizadas monetariamente a partir das datas discriminadas até a data dos efetivos recolhimentos, abatendo-se a quantia eventualmente já ressarcida;</w:t>
      </w:r>
    </w:p>
    <w:p w14:paraId="624E6655" w14:textId="77777777" w:rsidR="00DF3716" w:rsidRPr="00DF3716" w:rsidRDefault="00DF3716" w:rsidP="00DF3716">
      <w:pPr>
        <w:numPr>
          <w:ilvl w:val="0"/>
          <w:numId w:val="3"/>
        </w:numPr>
        <w:spacing w:before="100" w:beforeAutospacing="1" w:after="100" w:afterAutospacing="1" w:line="240" w:lineRule="auto"/>
        <w:ind w:left="495"/>
        <w:jc w:val="both"/>
        <w:rPr>
          <w:rFonts w:ascii="Times New Roman" w:eastAsia="Times New Roman" w:hAnsi="Times New Roman" w:cs="Times New Roman"/>
          <w:sz w:val="24"/>
          <w:szCs w:val="24"/>
          <w:lang w:eastAsia="pt-BR"/>
        </w:rPr>
      </w:pPr>
      <w:r w:rsidRPr="00DF3716">
        <w:rPr>
          <w:rFonts w:ascii="Times New Roman" w:eastAsia="Times New Roman" w:hAnsi="Times New Roman" w:cs="Times New Roman"/>
          <w:sz w:val="24"/>
          <w:szCs w:val="24"/>
          <w:lang w:eastAsia="pt-BR"/>
        </w:rPr>
        <w:t>comunicação do Município de Primeira Cruz para que adote, no prazo de (30) trinta dias, as providências necessárias à reposição aos cofres do Fundeb, com recursos próprios da municipalidade, dos valores indevidamente utilizados em pagamento de folha de pessoal da educação, </w:t>
      </w:r>
      <w:r w:rsidRPr="00DF3716">
        <w:rPr>
          <w:rFonts w:ascii="Times New Roman" w:eastAsia="Times New Roman" w:hAnsi="Times New Roman" w:cs="Times New Roman"/>
          <w:b/>
          <w:bCs/>
          <w:sz w:val="24"/>
          <w:szCs w:val="24"/>
          <w:lang w:eastAsia="pt-BR"/>
        </w:rPr>
        <w:t>discriminados na íntegra do Acórdão</w:t>
      </w:r>
      <w:r w:rsidRPr="00DF3716">
        <w:rPr>
          <w:rFonts w:ascii="Times New Roman" w:eastAsia="Times New Roman" w:hAnsi="Times New Roman" w:cs="Times New Roman"/>
          <w:sz w:val="24"/>
          <w:szCs w:val="24"/>
          <w:lang w:eastAsia="pt-BR"/>
        </w:rPr>
        <w:t xml:space="preserve">, atualizados monetariamente a partir da data de ocorrência até a de efetivo recolhimento, com </w:t>
      </w:r>
      <w:r w:rsidRPr="00DF3716">
        <w:rPr>
          <w:rFonts w:ascii="Times New Roman" w:eastAsia="Times New Roman" w:hAnsi="Times New Roman" w:cs="Times New Roman"/>
          <w:sz w:val="24"/>
          <w:szCs w:val="24"/>
          <w:lang w:eastAsia="pt-BR"/>
        </w:rPr>
        <w:lastRenderedPageBreak/>
        <w:t>envio a este Tribunal, de documentação comprobatória, sob pena de instauração de processo de tomada de contas especial;</w:t>
      </w:r>
    </w:p>
    <w:p w14:paraId="74B8A7B6" w14:textId="77777777" w:rsidR="00DF3716" w:rsidRPr="00DF3716" w:rsidRDefault="00DF3716" w:rsidP="00DF3716">
      <w:pPr>
        <w:numPr>
          <w:ilvl w:val="0"/>
          <w:numId w:val="3"/>
        </w:numPr>
        <w:spacing w:before="100" w:beforeAutospacing="1" w:after="100" w:afterAutospacing="1" w:line="240" w:lineRule="auto"/>
        <w:ind w:left="495"/>
        <w:jc w:val="both"/>
        <w:rPr>
          <w:rFonts w:ascii="Times New Roman" w:eastAsia="Times New Roman" w:hAnsi="Times New Roman" w:cs="Times New Roman"/>
          <w:sz w:val="24"/>
          <w:szCs w:val="24"/>
          <w:lang w:eastAsia="pt-BR"/>
        </w:rPr>
      </w:pPr>
      <w:r w:rsidRPr="00DF3716">
        <w:rPr>
          <w:rFonts w:ascii="Times New Roman" w:eastAsia="Times New Roman" w:hAnsi="Times New Roman" w:cs="Times New Roman"/>
          <w:sz w:val="24"/>
          <w:szCs w:val="24"/>
          <w:lang w:eastAsia="pt-BR"/>
        </w:rPr>
        <w:t>comunicação do município de Serrano do Maranhão para que adote, no prazo de 30 (trinta) dias, as providências necessárias à reposição aos cofres do Fundeb, com recursos próprios da municipalidade, dos valores indevidamente utilizados em pagamento de folha de pessoal da educação, </w:t>
      </w:r>
      <w:r w:rsidRPr="00DF3716">
        <w:rPr>
          <w:rFonts w:ascii="Times New Roman" w:eastAsia="Times New Roman" w:hAnsi="Times New Roman" w:cs="Times New Roman"/>
          <w:b/>
          <w:bCs/>
          <w:sz w:val="24"/>
          <w:szCs w:val="24"/>
          <w:lang w:eastAsia="pt-BR"/>
        </w:rPr>
        <w:t>discriminados na íntegra do Acórdão</w:t>
      </w:r>
      <w:r w:rsidRPr="00DF3716">
        <w:rPr>
          <w:rFonts w:ascii="Times New Roman" w:eastAsia="Times New Roman" w:hAnsi="Times New Roman" w:cs="Times New Roman"/>
          <w:sz w:val="24"/>
          <w:szCs w:val="24"/>
          <w:lang w:eastAsia="pt-BR"/>
        </w:rPr>
        <w:t>, atualizados monetariamente a partir da data de ocorrência até a de efetivo recolhimento, com envio a este Tribunal, de documentação comprobatória, sob pena de instauração de processo de tomada de contas especial;</w:t>
      </w:r>
    </w:p>
    <w:p w14:paraId="6B06F357" w14:textId="77777777" w:rsidR="00DF3716" w:rsidRPr="00DF3716" w:rsidRDefault="00DF3716" w:rsidP="00DF3716">
      <w:pPr>
        <w:numPr>
          <w:ilvl w:val="0"/>
          <w:numId w:val="3"/>
        </w:numPr>
        <w:spacing w:before="100" w:beforeAutospacing="1" w:after="100" w:afterAutospacing="1" w:line="240" w:lineRule="auto"/>
        <w:ind w:left="495"/>
        <w:jc w:val="both"/>
        <w:rPr>
          <w:rFonts w:ascii="Times New Roman" w:eastAsia="Times New Roman" w:hAnsi="Times New Roman" w:cs="Times New Roman"/>
          <w:sz w:val="24"/>
          <w:szCs w:val="24"/>
          <w:lang w:eastAsia="pt-BR"/>
        </w:rPr>
      </w:pPr>
      <w:r w:rsidRPr="00DF3716">
        <w:rPr>
          <w:rFonts w:ascii="Times New Roman" w:eastAsia="Times New Roman" w:hAnsi="Times New Roman" w:cs="Times New Roman"/>
          <w:sz w:val="24"/>
          <w:szCs w:val="24"/>
          <w:lang w:eastAsia="pt-BR"/>
        </w:rPr>
        <w:t>comunicação do Município de Pinheiro para que adote, no prazo de 30 (trinta) dias, as providências necessárias à reposição aos cofres do Fundeb, com recursos próprios da municipalidade, dos valores indevidamente utilizados em pagamento de folha de pessoal da educação, </w:t>
      </w:r>
      <w:r w:rsidRPr="00DF3716">
        <w:rPr>
          <w:rFonts w:ascii="Times New Roman" w:eastAsia="Times New Roman" w:hAnsi="Times New Roman" w:cs="Times New Roman"/>
          <w:b/>
          <w:bCs/>
          <w:sz w:val="24"/>
          <w:szCs w:val="24"/>
          <w:lang w:eastAsia="pt-BR"/>
        </w:rPr>
        <w:t>discriminados na íntegra do Acórdão</w:t>
      </w:r>
      <w:r w:rsidRPr="00DF3716">
        <w:rPr>
          <w:rFonts w:ascii="Times New Roman" w:eastAsia="Times New Roman" w:hAnsi="Times New Roman" w:cs="Times New Roman"/>
          <w:sz w:val="24"/>
          <w:szCs w:val="24"/>
          <w:lang w:eastAsia="pt-BR"/>
        </w:rPr>
        <w:t>, atualizados monetariamente a partir da data de ocorrência até a de efetivo recolhimento, com envio a este Tribunal, de documentação comprobatória, sob pena de instauração de processo de tomada de contas especial;</w:t>
      </w:r>
    </w:p>
    <w:p w14:paraId="04B2451F" w14:textId="77777777" w:rsidR="00DF3716" w:rsidRPr="00DF3716" w:rsidRDefault="00DF3716" w:rsidP="00DF3716">
      <w:pPr>
        <w:numPr>
          <w:ilvl w:val="0"/>
          <w:numId w:val="3"/>
        </w:numPr>
        <w:spacing w:before="100" w:beforeAutospacing="1" w:after="100" w:afterAutospacing="1" w:line="240" w:lineRule="auto"/>
        <w:ind w:left="495"/>
        <w:jc w:val="both"/>
        <w:rPr>
          <w:rFonts w:ascii="Times New Roman" w:eastAsia="Times New Roman" w:hAnsi="Times New Roman" w:cs="Times New Roman"/>
          <w:sz w:val="24"/>
          <w:szCs w:val="24"/>
          <w:lang w:eastAsia="pt-BR"/>
        </w:rPr>
      </w:pPr>
      <w:r w:rsidRPr="00DF3716">
        <w:rPr>
          <w:rFonts w:ascii="Times New Roman" w:eastAsia="Times New Roman" w:hAnsi="Times New Roman" w:cs="Times New Roman"/>
          <w:sz w:val="24"/>
          <w:szCs w:val="24"/>
          <w:lang w:eastAsia="pt-BR"/>
        </w:rPr>
        <w:t xml:space="preserve">promoção de audiência de Jonhson Medeiro Rodrigues (CPF 957.646.823-04), prefeito na época dos fatos, em virtude de descumprimento dos </w:t>
      </w:r>
      <w:proofErr w:type="spellStart"/>
      <w:r w:rsidRPr="00DF3716">
        <w:rPr>
          <w:rFonts w:ascii="Times New Roman" w:eastAsia="Times New Roman" w:hAnsi="Times New Roman" w:cs="Times New Roman"/>
          <w:sz w:val="24"/>
          <w:szCs w:val="24"/>
          <w:lang w:eastAsia="pt-BR"/>
        </w:rPr>
        <w:t>arts</w:t>
      </w:r>
      <w:proofErr w:type="spellEnd"/>
      <w:r w:rsidRPr="00DF3716">
        <w:rPr>
          <w:rFonts w:ascii="Times New Roman" w:eastAsia="Times New Roman" w:hAnsi="Times New Roman" w:cs="Times New Roman"/>
          <w:sz w:val="24"/>
          <w:szCs w:val="24"/>
          <w:lang w:eastAsia="pt-BR"/>
        </w:rPr>
        <w:t>. 22 da Lei 11.494/2007 (Fundeb), dos itens 9.2.1.2 do acórdão 1962/2017/TCU-Plenário, 9.1 do acórdão 1518/2018/TCU-Plenário e 9.2.1 do recente acórdão 2866/2018/TCU/Plenário;</w:t>
      </w:r>
    </w:p>
    <w:p w14:paraId="46127B1F" w14:textId="77777777" w:rsidR="00DF3716" w:rsidRPr="00DF3716" w:rsidRDefault="00DF3716" w:rsidP="00DF3716">
      <w:pPr>
        <w:numPr>
          <w:ilvl w:val="0"/>
          <w:numId w:val="3"/>
        </w:numPr>
        <w:spacing w:before="100" w:beforeAutospacing="1" w:after="100" w:afterAutospacing="1" w:line="240" w:lineRule="auto"/>
        <w:ind w:left="495"/>
        <w:jc w:val="both"/>
        <w:rPr>
          <w:rFonts w:ascii="Times New Roman" w:eastAsia="Times New Roman" w:hAnsi="Times New Roman" w:cs="Times New Roman"/>
          <w:sz w:val="24"/>
          <w:szCs w:val="24"/>
          <w:lang w:eastAsia="pt-BR"/>
        </w:rPr>
      </w:pPr>
      <w:r w:rsidRPr="00DF3716">
        <w:rPr>
          <w:rFonts w:ascii="Times New Roman" w:eastAsia="Times New Roman" w:hAnsi="Times New Roman" w:cs="Times New Roman"/>
          <w:sz w:val="24"/>
          <w:szCs w:val="24"/>
          <w:lang w:eastAsia="pt-BR"/>
        </w:rPr>
        <w:t xml:space="preserve">promoção de audiência de João Luciano Silva Soares (CPF 839.465.943-87), prefeito ao tempo dos fatos, em virtude de descumprimento dos </w:t>
      </w:r>
      <w:proofErr w:type="spellStart"/>
      <w:r w:rsidRPr="00DF3716">
        <w:rPr>
          <w:rFonts w:ascii="Times New Roman" w:eastAsia="Times New Roman" w:hAnsi="Times New Roman" w:cs="Times New Roman"/>
          <w:sz w:val="24"/>
          <w:szCs w:val="24"/>
          <w:lang w:eastAsia="pt-BR"/>
        </w:rPr>
        <w:t>arts</w:t>
      </w:r>
      <w:proofErr w:type="spellEnd"/>
      <w:r w:rsidRPr="00DF3716">
        <w:rPr>
          <w:rFonts w:ascii="Times New Roman" w:eastAsia="Times New Roman" w:hAnsi="Times New Roman" w:cs="Times New Roman"/>
          <w:sz w:val="24"/>
          <w:szCs w:val="24"/>
          <w:lang w:eastAsia="pt-BR"/>
        </w:rPr>
        <w:t>. 22 da Lei 11.494/2007(Fundeb), dos itens 9.2.1.2 do acórdão 1962/2017/TCU-Plenário, 9.1 do acórdão 1518/2018/TCU-Plenário e 9.2.1 do recente acórdão 2866/2018/TCU/Plenário;</w:t>
      </w:r>
    </w:p>
    <w:p w14:paraId="4E0A2B54" w14:textId="77777777" w:rsidR="00DF3716" w:rsidRPr="00DF3716" w:rsidRDefault="00DF3716" w:rsidP="00DF3716">
      <w:pPr>
        <w:numPr>
          <w:ilvl w:val="0"/>
          <w:numId w:val="3"/>
        </w:numPr>
        <w:spacing w:before="100" w:beforeAutospacing="1" w:after="100" w:afterAutospacing="1" w:line="240" w:lineRule="auto"/>
        <w:ind w:left="495"/>
        <w:jc w:val="both"/>
        <w:rPr>
          <w:rFonts w:ascii="Times New Roman" w:eastAsia="Times New Roman" w:hAnsi="Times New Roman" w:cs="Times New Roman"/>
          <w:sz w:val="24"/>
          <w:szCs w:val="24"/>
          <w:lang w:eastAsia="pt-BR"/>
        </w:rPr>
      </w:pPr>
      <w:r w:rsidRPr="00DF3716">
        <w:rPr>
          <w:rFonts w:ascii="Times New Roman" w:eastAsia="Times New Roman" w:hAnsi="Times New Roman" w:cs="Times New Roman"/>
          <w:sz w:val="24"/>
          <w:szCs w:val="24"/>
          <w:lang w:eastAsia="pt-BR"/>
        </w:rPr>
        <w:t>diligência ao Município de Tufilândia para que envie documentos aptos a demonstrar, os valores, datas e rubricas das despesas de pessoal custeadas com recursos provenientes dos precatórios do Fundef;</w:t>
      </w:r>
    </w:p>
    <w:p w14:paraId="772D11E6" w14:textId="77777777" w:rsidR="00DF3716" w:rsidRPr="00DF3716" w:rsidRDefault="00DF3716" w:rsidP="00DF3716">
      <w:pPr>
        <w:numPr>
          <w:ilvl w:val="0"/>
          <w:numId w:val="3"/>
        </w:numPr>
        <w:spacing w:before="100" w:beforeAutospacing="1" w:after="100" w:afterAutospacing="1" w:line="240" w:lineRule="auto"/>
        <w:ind w:left="495"/>
        <w:jc w:val="both"/>
        <w:rPr>
          <w:rFonts w:ascii="Times New Roman" w:eastAsia="Times New Roman" w:hAnsi="Times New Roman" w:cs="Times New Roman"/>
          <w:sz w:val="24"/>
          <w:szCs w:val="24"/>
          <w:lang w:eastAsia="pt-BR"/>
        </w:rPr>
      </w:pPr>
      <w:r w:rsidRPr="00DF3716">
        <w:rPr>
          <w:rFonts w:ascii="Times New Roman" w:eastAsia="Times New Roman" w:hAnsi="Times New Roman" w:cs="Times New Roman"/>
          <w:sz w:val="24"/>
          <w:szCs w:val="24"/>
          <w:lang w:eastAsia="pt-BR"/>
        </w:rPr>
        <w:t xml:space="preserve">promoção de diligências necessárias para verificar a situação atual dos 21 (vinte e um) municípios que, à época da fiscalização, estavam com destaque de honorários depositados por sacar (Lajeado Novo, Nina Rodrigues, Bernardo do Mearim, </w:t>
      </w:r>
      <w:proofErr w:type="spellStart"/>
      <w:r w:rsidRPr="00DF3716">
        <w:rPr>
          <w:rFonts w:ascii="Times New Roman" w:eastAsia="Times New Roman" w:hAnsi="Times New Roman" w:cs="Times New Roman"/>
          <w:sz w:val="24"/>
          <w:szCs w:val="24"/>
          <w:lang w:eastAsia="pt-BR"/>
        </w:rPr>
        <w:t>Belágua</w:t>
      </w:r>
      <w:proofErr w:type="spellEnd"/>
      <w:r w:rsidRPr="00DF3716">
        <w:rPr>
          <w:rFonts w:ascii="Times New Roman" w:eastAsia="Times New Roman" w:hAnsi="Times New Roman" w:cs="Times New Roman"/>
          <w:sz w:val="24"/>
          <w:szCs w:val="24"/>
          <w:lang w:eastAsia="pt-BR"/>
        </w:rPr>
        <w:t xml:space="preserve">, São Francisco do Maranhão, Tutoia, Tufilândia, </w:t>
      </w:r>
      <w:proofErr w:type="spellStart"/>
      <w:r w:rsidRPr="00DF3716">
        <w:rPr>
          <w:rFonts w:ascii="Times New Roman" w:eastAsia="Times New Roman" w:hAnsi="Times New Roman" w:cs="Times New Roman"/>
          <w:sz w:val="24"/>
          <w:szCs w:val="24"/>
          <w:lang w:eastAsia="pt-BR"/>
        </w:rPr>
        <w:t>Anapurus</w:t>
      </w:r>
      <w:proofErr w:type="spellEnd"/>
      <w:r w:rsidRPr="00DF3716">
        <w:rPr>
          <w:rFonts w:ascii="Times New Roman" w:eastAsia="Times New Roman" w:hAnsi="Times New Roman" w:cs="Times New Roman"/>
          <w:sz w:val="24"/>
          <w:szCs w:val="24"/>
          <w:lang w:eastAsia="pt-BR"/>
        </w:rPr>
        <w:t>, Codó, Parnarama, Apicum-Açu, Bacabal, Gonçalves Dias, Guimarães, Bom Lugar, São Bernardo, Lago do Junco, Cachoeira Grande, Olho d’Água das Cunhãs, Santa Luzia e Pinheiro) e, caso tenham sido efetivados pagamentos de honorários advocatícios, apure os valores e responsáveis para instauração da correspondente tomada de contas especial.</w:t>
      </w:r>
    </w:p>
    <w:tbl>
      <w:tblPr>
        <w:tblW w:w="12713" w:type="dxa"/>
        <w:tblCellSpacing w:w="15" w:type="dxa"/>
        <w:tblCellMar>
          <w:top w:w="15" w:type="dxa"/>
          <w:left w:w="15" w:type="dxa"/>
          <w:bottom w:w="15" w:type="dxa"/>
          <w:right w:w="15" w:type="dxa"/>
        </w:tblCellMar>
        <w:tblLook w:val="04A0" w:firstRow="1" w:lastRow="0" w:firstColumn="1" w:lastColumn="0" w:noHBand="0" w:noVBand="1"/>
      </w:tblPr>
      <w:tblGrid>
        <w:gridCol w:w="3351"/>
        <w:gridCol w:w="2817"/>
        <w:gridCol w:w="3279"/>
        <w:gridCol w:w="1760"/>
        <w:gridCol w:w="1506"/>
      </w:tblGrid>
      <w:tr w:rsidR="00DF3716" w:rsidRPr="00DF3716" w14:paraId="42BBFD62" w14:textId="77777777" w:rsidTr="00DF3716">
        <w:trPr>
          <w:tblCellSpacing w:w="15" w:type="dxa"/>
        </w:trPr>
        <w:tc>
          <w:tcPr>
            <w:tcW w:w="2580" w:type="dxa"/>
            <w:tcBorders>
              <w:top w:val="dotted" w:sz="6" w:space="0" w:color="E4E4E4"/>
            </w:tcBorders>
            <w:shd w:val="clear" w:color="auto" w:fill="F4F4F4"/>
            <w:tcMar>
              <w:top w:w="150" w:type="dxa"/>
              <w:left w:w="75" w:type="dxa"/>
              <w:bottom w:w="150" w:type="dxa"/>
              <w:right w:w="75" w:type="dxa"/>
            </w:tcMar>
            <w:vAlign w:val="center"/>
            <w:hideMark/>
          </w:tcPr>
          <w:p w14:paraId="1714A356"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b/>
                <w:bCs/>
                <w:sz w:val="21"/>
                <w:szCs w:val="21"/>
                <w:lang w:eastAsia="pt-BR"/>
              </w:rPr>
              <w:t>Município</w:t>
            </w:r>
          </w:p>
        </w:tc>
        <w:tc>
          <w:tcPr>
            <w:tcW w:w="2175" w:type="dxa"/>
            <w:tcBorders>
              <w:top w:val="dotted" w:sz="6" w:space="0" w:color="E4E4E4"/>
            </w:tcBorders>
            <w:shd w:val="clear" w:color="auto" w:fill="F4F4F4"/>
            <w:tcMar>
              <w:top w:w="150" w:type="dxa"/>
              <w:left w:w="75" w:type="dxa"/>
              <w:bottom w:w="150" w:type="dxa"/>
              <w:right w:w="75" w:type="dxa"/>
            </w:tcMar>
            <w:vAlign w:val="center"/>
            <w:hideMark/>
          </w:tcPr>
          <w:p w14:paraId="0DCADA9C"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b/>
                <w:bCs/>
                <w:sz w:val="21"/>
                <w:szCs w:val="21"/>
                <w:lang w:eastAsia="pt-BR"/>
              </w:rPr>
              <w:t>Gestor municipal signatário do contrato de serviços advocatícios</w:t>
            </w:r>
          </w:p>
        </w:tc>
        <w:tc>
          <w:tcPr>
            <w:tcW w:w="2535" w:type="dxa"/>
            <w:tcBorders>
              <w:top w:val="dotted" w:sz="6" w:space="0" w:color="E4E4E4"/>
            </w:tcBorders>
            <w:shd w:val="clear" w:color="auto" w:fill="F4F4F4"/>
            <w:tcMar>
              <w:top w:w="150" w:type="dxa"/>
              <w:left w:w="75" w:type="dxa"/>
              <w:bottom w:w="150" w:type="dxa"/>
              <w:right w:w="75" w:type="dxa"/>
            </w:tcMar>
            <w:vAlign w:val="center"/>
            <w:hideMark/>
          </w:tcPr>
          <w:p w14:paraId="3A314746"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b/>
                <w:bCs/>
                <w:sz w:val="21"/>
                <w:szCs w:val="21"/>
                <w:lang w:eastAsia="pt-BR"/>
              </w:rPr>
              <w:t>Escritório advocatício credor dos honorários referentes aos precatórios do Fundef</w:t>
            </w:r>
          </w:p>
        </w:tc>
        <w:tc>
          <w:tcPr>
            <w:tcW w:w="1350" w:type="dxa"/>
            <w:tcBorders>
              <w:top w:val="dotted" w:sz="6" w:space="0" w:color="E4E4E4"/>
            </w:tcBorders>
            <w:shd w:val="clear" w:color="auto" w:fill="F4F4F4"/>
            <w:tcMar>
              <w:top w:w="150" w:type="dxa"/>
              <w:left w:w="75" w:type="dxa"/>
              <w:bottom w:w="150" w:type="dxa"/>
              <w:right w:w="75" w:type="dxa"/>
            </w:tcMar>
            <w:vAlign w:val="center"/>
            <w:hideMark/>
          </w:tcPr>
          <w:p w14:paraId="0F880F8A"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b/>
                <w:bCs/>
                <w:sz w:val="21"/>
                <w:szCs w:val="21"/>
                <w:lang w:eastAsia="pt-BR"/>
              </w:rPr>
              <w:t>Valor (R$)</w:t>
            </w:r>
          </w:p>
        </w:tc>
        <w:tc>
          <w:tcPr>
            <w:tcW w:w="1140" w:type="dxa"/>
            <w:tcBorders>
              <w:top w:val="dotted" w:sz="6" w:space="0" w:color="E4E4E4"/>
            </w:tcBorders>
            <w:shd w:val="clear" w:color="auto" w:fill="F4F4F4"/>
            <w:tcMar>
              <w:top w:w="150" w:type="dxa"/>
              <w:left w:w="75" w:type="dxa"/>
              <w:bottom w:w="150" w:type="dxa"/>
              <w:right w:w="75" w:type="dxa"/>
            </w:tcMar>
            <w:vAlign w:val="center"/>
            <w:hideMark/>
          </w:tcPr>
          <w:p w14:paraId="71C8E311"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b/>
                <w:bCs/>
                <w:sz w:val="21"/>
                <w:szCs w:val="21"/>
                <w:lang w:eastAsia="pt-BR"/>
              </w:rPr>
              <w:t>Data</w:t>
            </w:r>
          </w:p>
        </w:tc>
      </w:tr>
      <w:tr w:rsidR="00DF3716" w:rsidRPr="00DF3716" w14:paraId="4083CD29" w14:textId="77777777" w:rsidTr="00DF3716">
        <w:trPr>
          <w:tblCellSpacing w:w="15" w:type="dxa"/>
        </w:trPr>
        <w:tc>
          <w:tcPr>
            <w:tcW w:w="2580" w:type="dxa"/>
            <w:tcBorders>
              <w:top w:val="dotted" w:sz="6" w:space="0" w:color="E4E4E4"/>
            </w:tcBorders>
            <w:shd w:val="clear" w:color="auto" w:fill="auto"/>
            <w:tcMar>
              <w:top w:w="150" w:type="dxa"/>
              <w:left w:w="75" w:type="dxa"/>
              <w:bottom w:w="150" w:type="dxa"/>
              <w:right w:w="75" w:type="dxa"/>
            </w:tcMar>
            <w:vAlign w:val="center"/>
            <w:hideMark/>
          </w:tcPr>
          <w:p w14:paraId="40F47C55"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Presidente Juscelino</w:t>
            </w:r>
          </w:p>
        </w:tc>
        <w:tc>
          <w:tcPr>
            <w:tcW w:w="2175" w:type="dxa"/>
            <w:tcBorders>
              <w:top w:val="dotted" w:sz="6" w:space="0" w:color="E4E4E4"/>
            </w:tcBorders>
            <w:shd w:val="clear" w:color="auto" w:fill="auto"/>
            <w:tcMar>
              <w:top w:w="150" w:type="dxa"/>
              <w:left w:w="75" w:type="dxa"/>
              <w:bottom w:w="150" w:type="dxa"/>
              <w:right w:w="75" w:type="dxa"/>
            </w:tcMar>
            <w:vAlign w:val="center"/>
            <w:hideMark/>
          </w:tcPr>
          <w:p w14:paraId="7E5299A6"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proofErr w:type="spellStart"/>
            <w:r w:rsidRPr="00DF3716">
              <w:rPr>
                <w:rFonts w:ascii="Times New Roman" w:eastAsia="Times New Roman" w:hAnsi="Times New Roman" w:cs="Times New Roman"/>
                <w:sz w:val="21"/>
                <w:szCs w:val="21"/>
                <w:lang w:eastAsia="pt-BR"/>
              </w:rPr>
              <w:t>Dácio</w:t>
            </w:r>
            <w:proofErr w:type="spellEnd"/>
            <w:r w:rsidRPr="00DF3716">
              <w:rPr>
                <w:rFonts w:ascii="Times New Roman" w:eastAsia="Times New Roman" w:hAnsi="Times New Roman" w:cs="Times New Roman"/>
                <w:sz w:val="21"/>
                <w:szCs w:val="21"/>
                <w:lang w:eastAsia="pt-BR"/>
              </w:rPr>
              <w:t xml:space="preserve"> Rocha Pereira</w:t>
            </w:r>
            <w:r w:rsidRPr="00DF3716">
              <w:rPr>
                <w:rFonts w:ascii="Times New Roman" w:eastAsia="Times New Roman" w:hAnsi="Times New Roman" w:cs="Times New Roman"/>
                <w:sz w:val="21"/>
                <w:szCs w:val="21"/>
                <w:lang w:eastAsia="pt-BR"/>
              </w:rPr>
              <w:br/>
              <w:t>(CPF 431.836.543-34))</w:t>
            </w:r>
          </w:p>
        </w:tc>
        <w:tc>
          <w:tcPr>
            <w:tcW w:w="2535" w:type="dxa"/>
            <w:tcBorders>
              <w:top w:val="dotted" w:sz="6" w:space="0" w:color="E4E4E4"/>
            </w:tcBorders>
            <w:shd w:val="clear" w:color="auto" w:fill="auto"/>
            <w:tcMar>
              <w:top w:w="150" w:type="dxa"/>
              <w:left w:w="75" w:type="dxa"/>
              <w:bottom w:w="150" w:type="dxa"/>
              <w:right w:w="75" w:type="dxa"/>
            </w:tcMar>
            <w:vAlign w:val="center"/>
            <w:hideMark/>
          </w:tcPr>
          <w:p w14:paraId="41DD6E2A"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Márcio Ziulkoski</w:t>
            </w:r>
            <w:r w:rsidRPr="00DF3716">
              <w:rPr>
                <w:rFonts w:ascii="Times New Roman" w:eastAsia="Times New Roman" w:hAnsi="Times New Roman" w:cs="Times New Roman"/>
                <w:sz w:val="21"/>
                <w:szCs w:val="21"/>
                <w:lang w:eastAsia="pt-BR"/>
              </w:rPr>
              <w:br/>
              <w:t>(CPF 946.819.960-68)</w:t>
            </w:r>
          </w:p>
        </w:tc>
        <w:tc>
          <w:tcPr>
            <w:tcW w:w="1350" w:type="dxa"/>
            <w:tcBorders>
              <w:top w:val="dotted" w:sz="6" w:space="0" w:color="E4E4E4"/>
            </w:tcBorders>
            <w:shd w:val="clear" w:color="auto" w:fill="auto"/>
            <w:tcMar>
              <w:top w:w="150" w:type="dxa"/>
              <w:left w:w="75" w:type="dxa"/>
              <w:bottom w:w="150" w:type="dxa"/>
              <w:right w:w="75" w:type="dxa"/>
            </w:tcMar>
            <w:vAlign w:val="center"/>
            <w:hideMark/>
          </w:tcPr>
          <w:p w14:paraId="66D81AA5"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769.420,42</w:t>
            </w:r>
          </w:p>
        </w:tc>
        <w:tc>
          <w:tcPr>
            <w:tcW w:w="1140" w:type="dxa"/>
            <w:tcBorders>
              <w:top w:val="dotted" w:sz="6" w:space="0" w:color="E4E4E4"/>
            </w:tcBorders>
            <w:shd w:val="clear" w:color="auto" w:fill="auto"/>
            <w:tcMar>
              <w:top w:w="150" w:type="dxa"/>
              <w:left w:w="75" w:type="dxa"/>
              <w:bottom w:w="150" w:type="dxa"/>
              <w:right w:w="75" w:type="dxa"/>
            </w:tcMar>
            <w:vAlign w:val="center"/>
            <w:hideMark/>
          </w:tcPr>
          <w:p w14:paraId="0B832089"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3/7/2017</w:t>
            </w:r>
          </w:p>
        </w:tc>
      </w:tr>
      <w:tr w:rsidR="00DF3716" w:rsidRPr="00DF3716" w14:paraId="5354845C" w14:textId="77777777" w:rsidTr="00DF3716">
        <w:trPr>
          <w:tblCellSpacing w:w="15" w:type="dxa"/>
        </w:trPr>
        <w:tc>
          <w:tcPr>
            <w:tcW w:w="2580" w:type="dxa"/>
            <w:vMerge w:val="restart"/>
            <w:tcBorders>
              <w:top w:val="dotted" w:sz="6" w:space="0" w:color="E4E4E4"/>
            </w:tcBorders>
            <w:shd w:val="clear" w:color="auto" w:fill="F4F4F4"/>
            <w:tcMar>
              <w:top w:w="150" w:type="dxa"/>
              <w:left w:w="75" w:type="dxa"/>
              <w:bottom w:w="150" w:type="dxa"/>
              <w:right w:w="75" w:type="dxa"/>
            </w:tcMar>
            <w:vAlign w:val="center"/>
            <w:hideMark/>
          </w:tcPr>
          <w:p w14:paraId="1B6269E0"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Primeira Cruz</w:t>
            </w:r>
          </w:p>
        </w:tc>
        <w:tc>
          <w:tcPr>
            <w:tcW w:w="2175" w:type="dxa"/>
            <w:tcBorders>
              <w:top w:val="dotted" w:sz="6" w:space="0" w:color="E4E4E4"/>
            </w:tcBorders>
            <w:shd w:val="clear" w:color="auto" w:fill="F4F4F4"/>
            <w:tcMar>
              <w:top w:w="150" w:type="dxa"/>
              <w:left w:w="75" w:type="dxa"/>
              <w:bottom w:w="150" w:type="dxa"/>
              <w:right w:w="75" w:type="dxa"/>
            </w:tcMar>
            <w:vAlign w:val="center"/>
            <w:hideMark/>
          </w:tcPr>
          <w:p w14:paraId="298470E5"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Sérgio Ricardo de</w:t>
            </w:r>
          </w:p>
        </w:tc>
        <w:tc>
          <w:tcPr>
            <w:tcW w:w="2535" w:type="dxa"/>
            <w:tcBorders>
              <w:top w:val="dotted" w:sz="6" w:space="0" w:color="E4E4E4"/>
            </w:tcBorders>
            <w:shd w:val="clear" w:color="auto" w:fill="F4F4F4"/>
            <w:tcMar>
              <w:top w:w="150" w:type="dxa"/>
              <w:left w:w="75" w:type="dxa"/>
              <w:bottom w:w="150" w:type="dxa"/>
              <w:right w:w="75" w:type="dxa"/>
            </w:tcMar>
            <w:vAlign w:val="center"/>
            <w:hideMark/>
          </w:tcPr>
          <w:p w14:paraId="58EBD5B6"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João Azedo e Brasileiro</w:t>
            </w:r>
          </w:p>
        </w:tc>
        <w:tc>
          <w:tcPr>
            <w:tcW w:w="1350" w:type="dxa"/>
            <w:vMerge w:val="restart"/>
            <w:tcBorders>
              <w:top w:val="dotted" w:sz="6" w:space="0" w:color="E4E4E4"/>
            </w:tcBorders>
            <w:shd w:val="clear" w:color="auto" w:fill="F4F4F4"/>
            <w:tcMar>
              <w:top w:w="150" w:type="dxa"/>
              <w:left w:w="75" w:type="dxa"/>
              <w:bottom w:w="150" w:type="dxa"/>
              <w:right w:w="75" w:type="dxa"/>
            </w:tcMar>
            <w:vAlign w:val="center"/>
            <w:hideMark/>
          </w:tcPr>
          <w:p w14:paraId="6A727CC2"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427.514,03</w:t>
            </w:r>
          </w:p>
        </w:tc>
        <w:tc>
          <w:tcPr>
            <w:tcW w:w="1140" w:type="dxa"/>
            <w:vMerge w:val="restart"/>
            <w:tcBorders>
              <w:top w:val="dotted" w:sz="6" w:space="0" w:color="E4E4E4"/>
            </w:tcBorders>
            <w:shd w:val="clear" w:color="auto" w:fill="F4F4F4"/>
            <w:tcMar>
              <w:top w:w="150" w:type="dxa"/>
              <w:left w:w="75" w:type="dxa"/>
              <w:bottom w:w="150" w:type="dxa"/>
              <w:right w:w="75" w:type="dxa"/>
            </w:tcMar>
            <w:vAlign w:val="center"/>
            <w:hideMark/>
          </w:tcPr>
          <w:p w14:paraId="45290FEB"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4/7/2017</w:t>
            </w:r>
          </w:p>
        </w:tc>
      </w:tr>
      <w:tr w:rsidR="00DF3716" w:rsidRPr="00DF3716" w14:paraId="2C03A208" w14:textId="77777777" w:rsidTr="00DF3716">
        <w:trPr>
          <w:tblCellSpacing w:w="15" w:type="dxa"/>
        </w:trPr>
        <w:tc>
          <w:tcPr>
            <w:tcW w:w="0" w:type="auto"/>
            <w:vMerge/>
            <w:tcBorders>
              <w:top w:val="dotted" w:sz="6" w:space="0" w:color="E4E4E4"/>
            </w:tcBorders>
            <w:shd w:val="clear" w:color="auto" w:fill="auto"/>
            <w:vAlign w:val="center"/>
            <w:hideMark/>
          </w:tcPr>
          <w:p w14:paraId="6C669D07"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c>
          <w:tcPr>
            <w:tcW w:w="2175" w:type="dxa"/>
            <w:tcBorders>
              <w:top w:val="dotted" w:sz="6" w:space="0" w:color="E4E4E4"/>
            </w:tcBorders>
            <w:shd w:val="clear" w:color="auto" w:fill="auto"/>
            <w:tcMar>
              <w:top w:w="150" w:type="dxa"/>
              <w:left w:w="75" w:type="dxa"/>
              <w:bottom w:w="150" w:type="dxa"/>
              <w:right w:w="75" w:type="dxa"/>
            </w:tcMar>
            <w:vAlign w:val="center"/>
            <w:hideMark/>
          </w:tcPr>
          <w:p w14:paraId="37A30D0E"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 xml:space="preserve">Albuquerque </w:t>
            </w:r>
            <w:proofErr w:type="spellStart"/>
            <w:r w:rsidRPr="00DF3716">
              <w:rPr>
                <w:rFonts w:ascii="Times New Roman" w:eastAsia="Times New Roman" w:hAnsi="Times New Roman" w:cs="Times New Roman"/>
                <w:sz w:val="21"/>
                <w:szCs w:val="21"/>
                <w:lang w:eastAsia="pt-BR"/>
              </w:rPr>
              <w:t>Bogea</w:t>
            </w:r>
            <w:proofErr w:type="spellEnd"/>
          </w:p>
        </w:tc>
        <w:tc>
          <w:tcPr>
            <w:tcW w:w="2535" w:type="dxa"/>
            <w:tcBorders>
              <w:top w:val="dotted" w:sz="6" w:space="0" w:color="E4E4E4"/>
            </w:tcBorders>
            <w:shd w:val="clear" w:color="auto" w:fill="auto"/>
            <w:tcMar>
              <w:top w:w="150" w:type="dxa"/>
              <w:left w:w="75" w:type="dxa"/>
              <w:bottom w:w="150" w:type="dxa"/>
              <w:right w:w="75" w:type="dxa"/>
            </w:tcMar>
            <w:vAlign w:val="center"/>
            <w:hideMark/>
          </w:tcPr>
          <w:p w14:paraId="0538A124"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Sociedade de Advogados</w:t>
            </w:r>
          </w:p>
        </w:tc>
        <w:tc>
          <w:tcPr>
            <w:tcW w:w="0" w:type="auto"/>
            <w:vMerge/>
            <w:tcBorders>
              <w:top w:val="dotted" w:sz="6" w:space="0" w:color="E4E4E4"/>
            </w:tcBorders>
            <w:shd w:val="clear" w:color="auto" w:fill="auto"/>
            <w:vAlign w:val="center"/>
            <w:hideMark/>
          </w:tcPr>
          <w:p w14:paraId="688A8764"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c>
          <w:tcPr>
            <w:tcW w:w="0" w:type="auto"/>
            <w:vMerge/>
            <w:tcBorders>
              <w:top w:val="dotted" w:sz="6" w:space="0" w:color="E4E4E4"/>
            </w:tcBorders>
            <w:shd w:val="clear" w:color="auto" w:fill="auto"/>
            <w:vAlign w:val="center"/>
            <w:hideMark/>
          </w:tcPr>
          <w:p w14:paraId="2578F2B4"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r>
      <w:tr w:rsidR="00DF3716" w:rsidRPr="00DF3716" w14:paraId="4F2AFB04" w14:textId="77777777" w:rsidTr="00DF3716">
        <w:trPr>
          <w:tblCellSpacing w:w="15" w:type="dxa"/>
        </w:trPr>
        <w:tc>
          <w:tcPr>
            <w:tcW w:w="0" w:type="auto"/>
            <w:vMerge/>
            <w:tcBorders>
              <w:top w:val="dotted" w:sz="6" w:space="0" w:color="E4E4E4"/>
            </w:tcBorders>
            <w:shd w:val="clear" w:color="auto" w:fill="F4F4F4"/>
            <w:vAlign w:val="center"/>
            <w:hideMark/>
          </w:tcPr>
          <w:p w14:paraId="226BE10E"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c>
          <w:tcPr>
            <w:tcW w:w="2175" w:type="dxa"/>
            <w:tcBorders>
              <w:top w:val="dotted" w:sz="6" w:space="0" w:color="E4E4E4"/>
            </w:tcBorders>
            <w:shd w:val="clear" w:color="auto" w:fill="F4F4F4"/>
            <w:tcMar>
              <w:top w:w="150" w:type="dxa"/>
              <w:left w:w="75" w:type="dxa"/>
              <w:bottom w:w="150" w:type="dxa"/>
              <w:right w:w="75" w:type="dxa"/>
            </w:tcMar>
            <w:vAlign w:val="center"/>
            <w:hideMark/>
          </w:tcPr>
          <w:p w14:paraId="1FA588E4"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(CPF 330.974.613-53),</w:t>
            </w:r>
          </w:p>
        </w:tc>
        <w:tc>
          <w:tcPr>
            <w:tcW w:w="2535" w:type="dxa"/>
            <w:tcBorders>
              <w:top w:val="dotted" w:sz="6" w:space="0" w:color="E4E4E4"/>
            </w:tcBorders>
            <w:shd w:val="clear" w:color="auto" w:fill="F4F4F4"/>
            <w:tcMar>
              <w:top w:w="150" w:type="dxa"/>
              <w:left w:w="75" w:type="dxa"/>
              <w:bottom w:w="150" w:type="dxa"/>
              <w:right w:w="75" w:type="dxa"/>
            </w:tcMar>
            <w:vAlign w:val="center"/>
            <w:hideMark/>
          </w:tcPr>
          <w:p w14:paraId="2C814C26"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(CNPJ 05.500.356/0001-08)</w:t>
            </w:r>
          </w:p>
        </w:tc>
        <w:tc>
          <w:tcPr>
            <w:tcW w:w="0" w:type="auto"/>
            <w:vMerge/>
            <w:tcBorders>
              <w:top w:val="dotted" w:sz="6" w:space="0" w:color="E4E4E4"/>
            </w:tcBorders>
            <w:shd w:val="clear" w:color="auto" w:fill="F4F4F4"/>
            <w:vAlign w:val="center"/>
            <w:hideMark/>
          </w:tcPr>
          <w:p w14:paraId="775325EB"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c>
          <w:tcPr>
            <w:tcW w:w="0" w:type="auto"/>
            <w:vMerge/>
            <w:tcBorders>
              <w:top w:val="dotted" w:sz="6" w:space="0" w:color="E4E4E4"/>
            </w:tcBorders>
            <w:shd w:val="clear" w:color="auto" w:fill="F4F4F4"/>
            <w:vAlign w:val="center"/>
            <w:hideMark/>
          </w:tcPr>
          <w:p w14:paraId="4BE29996"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r>
      <w:tr w:rsidR="00DF3716" w:rsidRPr="00DF3716" w14:paraId="28A4E6F4" w14:textId="77777777" w:rsidTr="00DF3716">
        <w:trPr>
          <w:tblCellSpacing w:w="15" w:type="dxa"/>
        </w:trPr>
        <w:tc>
          <w:tcPr>
            <w:tcW w:w="2580" w:type="dxa"/>
            <w:tcBorders>
              <w:top w:val="dotted" w:sz="6" w:space="0" w:color="E4E4E4"/>
            </w:tcBorders>
            <w:shd w:val="clear" w:color="auto" w:fill="auto"/>
            <w:tcMar>
              <w:top w:w="150" w:type="dxa"/>
              <w:left w:w="75" w:type="dxa"/>
              <w:bottom w:w="150" w:type="dxa"/>
              <w:right w:w="75" w:type="dxa"/>
            </w:tcMar>
            <w:vAlign w:val="center"/>
            <w:hideMark/>
          </w:tcPr>
          <w:p w14:paraId="3EEC9508"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Fortaleza dos Nogueiras</w:t>
            </w:r>
          </w:p>
        </w:tc>
        <w:tc>
          <w:tcPr>
            <w:tcW w:w="2175" w:type="dxa"/>
            <w:vMerge w:val="restart"/>
            <w:tcBorders>
              <w:top w:val="dotted" w:sz="6" w:space="0" w:color="E4E4E4"/>
            </w:tcBorders>
            <w:shd w:val="clear" w:color="auto" w:fill="auto"/>
            <w:tcMar>
              <w:top w:w="150" w:type="dxa"/>
              <w:left w:w="75" w:type="dxa"/>
              <w:bottom w:w="150" w:type="dxa"/>
              <w:right w:w="75" w:type="dxa"/>
            </w:tcMar>
            <w:vAlign w:val="center"/>
            <w:hideMark/>
          </w:tcPr>
          <w:p w14:paraId="151E1FD0"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José Arnaldo Brito</w:t>
            </w:r>
          </w:p>
          <w:p w14:paraId="3FB7221D"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Magalhães</w:t>
            </w:r>
            <w:r w:rsidRPr="00DF3716">
              <w:rPr>
                <w:rFonts w:ascii="Times New Roman" w:eastAsia="Times New Roman" w:hAnsi="Times New Roman" w:cs="Times New Roman"/>
                <w:sz w:val="21"/>
                <w:szCs w:val="21"/>
                <w:lang w:eastAsia="pt-BR"/>
              </w:rPr>
              <w:br/>
              <w:t>(CPF 487.322.143-91</w:t>
            </w:r>
          </w:p>
        </w:tc>
        <w:tc>
          <w:tcPr>
            <w:tcW w:w="2535" w:type="dxa"/>
            <w:vMerge w:val="restart"/>
            <w:tcBorders>
              <w:top w:val="dotted" w:sz="6" w:space="0" w:color="E4E4E4"/>
            </w:tcBorders>
            <w:shd w:val="clear" w:color="auto" w:fill="auto"/>
            <w:tcMar>
              <w:top w:w="150" w:type="dxa"/>
              <w:left w:w="75" w:type="dxa"/>
              <w:bottom w:w="150" w:type="dxa"/>
              <w:right w:w="75" w:type="dxa"/>
            </w:tcMar>
            <w:vAlign w:val="center"/>
            <w:hideMark/>
          </w:tcPr>
          <w:p w14:paraId="6FA48B2C"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 xml:space="preserve">João </w:t>
            </w:r>
            <w:proofErr w:type="spellStart"/>
            <w:r w:rsidRPr="00DF3716">
              <w:rPr>
                <w:rFonts w:ascii="Times New Roman" w:eastAsia="Times New Roman" w:hAnsi="Times New Roman" w:cs="Times New Roman"/>
                <w:sz w:val="21"/>
                <w:szCs w:val="21"/>
                <w:lang w:eastAsia="pt-BR"/>
              </w:rPr>
              <w:t>Azêdo</w:t>
            </w:r>
            <w:proofErr w:type="spellEnd"/>
            <w:r w:rsidRPr="00DF3716">
              <w:rPr>
                <w:rFonts w:ascii="Times New Roman" w:eastAsia="Times New Roman" w:hAnsi="Times New Roman" w:cs="Times New Roman"/>
                <w:sz w:val="21"/>
                <w:szCs w:val="21"/>
                <w:lang w:eastAsia="pt-BR"/>
              </w:rPr>
              <w:t xml:space="preserve"> e Brasileiro</w:t>
            </w:r>
          </w:p>
          <w:p w14:paraId="167C129E"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Advogados Associados</w:t>
            </w:r>
            <w:r w:rsidRPr="00DF3716">
              <w:rPr>
                <w:rFonts w:ascii="Times New Roman" w:eastAsia="Times New Roman" w:hAnsi="Times New Roman" w:cs="Times New Roman"/>
                <w:sz w:val="21"/>
                <w:szCs w:val="21"/>
                <w:lang w:eastAsia="pt-BR"/>
              </w:rPr>
              <w:br/>
              <w:t>(CNPJ 05.500.356/0001-08)</w:t>
            </w:r>
          </w:p>
        </w:tc>
        <w:tc>
          <w:tcPr>
            <w:tcW w:w="1350" w:type="dxa"/>
            <w:vMerge w:val="restart"/>
            <w:tcBorders>
              <w:top w:val="dotted" w:sz="6" w:space="0" w:color="E4E4E4"/>
            </w:tcBorders>
            <w:shd w:val="clear" w:color="auto" w:fill="auto"/>
            <w:tcMar>
              <w:top w:w="150" w:type="dxa"/>
              <w:left w:w="75" w:type="dxa"/>
              <w:bottom w:w="150" w:type="dxa"/>
              <w:right w:w="75" w:type="dxa"/>
            </w:tcMar>
            <w:vAlign w:val="center"/>
            <w:hideMark/>
          </w:tcPr>
          <w:p w14:paraId="30E30626"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876.792,68</w:t>
            </w:r>
          </w:p>
        </w:tc>
        <w:tc>
          <w:tcPr>
            <w:tcW w:w="1140" w:type="dxa"/>
            <w:vMerge w:val="restart"/>
            <w:tcBorders>
              <w:top w:val="dotted" w:sz="6" w:space="0" w:color="E4E4E4"/>
            </w:tcBorders>
            <w:shd w:val="clear" w:color="auto" w:fill="auto"/>
            <w:tcMar>
              <w:top w:w="150" w:type="dxa"/>
              <w:left w:w="75" w:type="dxa"/>
              <w:bottom w:w="150" w:type="dxa"/>
              <w:right w:w="75" w:type="dxa"/>
            </w:tcMar>
            <w:vAlign w:val="center"/>
            <w:hideMark/>
          </w:tcPr>
          <w:p w14:paraId="106FB5FA"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4/7/2017</w:t>
            </w:r>
          </w:p>
        </w:tc>
      </w:tr>
      <w:tr w:rsidR="00DF3716" w:rsidRPr="00DF3716" w14:paraId="0EE439B6" w14:textId="77777777" w:rsidTr="00DF3716">
        <w:trPr>
          <w:tblCellSpacing w:w="15" w:type="dxa"/>
        </w:trPr>
        <w:tc>
          <w:tcPr>
            <w:tcW w:w="2580" w:type="dxa"/>
            <w:tcBorders>
              <w:top w:val="dotted" w:sz="6" w:space="0" w:color="E4E4E4"/>
            </w:tcBorders>
            <w:shd w:val="clear" w:color="auto" w:fill="F4F4F4"/>
            <w:tcMar>
              <w:top w:w="150" w:type="dxa"/>
              <w:left w:w="75" w:type="dxa"/>
              <w:bottom w:w="150" w:type="dxa"/>
              <w:right w:w="75" w:type="dxa"/>
            </w:tcMar>
            <w:vAlign w:val="center"/>
            <w:hideMark/>
          </w:tcPr>
          <w:p w14:paraId="593CDBC8"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 </w:t>
            </w:r>
          </w:p>
        </w:tc>
        <w:tc>
          <w:tcPr>
            <w:tcW w:w="0" w:type="auto"/>
            <w:vMerge/>
            <w:tcBorders>
              <w:top w:val="dotted" w:sz="6" w:space="0" w:color="E4E4E4"/>
            </w:tcBorders>
            <w:shd w:val="clear" w:color="auto" w:fill="F4F4F4"/>
            <w:vAlign w:val="center"/>
            <w:hideMark/>
          </w:tcPr>
          <w:p w14:paraId="0EC869E4"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c>
          <w:tcPr>
            <w:tcW w:w="0" w:type="auto"/>
            <w:vMerge/>
            <w:tcBorders>
              <w:top w:val="dotted" w:sz="6" w:space="0" w:color="E4E4E4"/>
            </w:tcBorders>
            <w:shd w:val="clear" w:color="auto" w:fill="F4F4F4"/>
            <w:vAlign w:val="center"/>
            <w:hideMark/>
          </w:tcPr>
          <w:p w14:paraId="39930853"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c>
          <w:tcPr>
            <w:tcW w:w="0" w:type="auto"/>
            <w:vMerge/>
            <w:tcBorders>
              <w:top w:val="dotted" w:sz="6" w:space="0" w:color="E4E4E4"/>
            </w:tcBorders>
            <w:shd w:val="clear" w:color="auto" w:fill="F4F4F4"/>
            <w:vAlign w:val="center"/>
            <w:hideMark/>
          </w:tcPr>
          <w:p w14:paraId="58B33057"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c>
          <w:tcPr>
            <w:tcW w:w="0" w:type="auto"/>
            <w:vMerge/>
            <w:tcBorders>
              <w:top w:val="dotted" w:sz="6" w:space="0" w:color="E4E4E4"/>
            </w:tcBorders>
            <w:shd w:val="clear" w:color="auto" w:fill="F4F4F4"/>
            <w:vAlign w:val="center"/>
            <w:hideMark/>
          </w:tcPr>
          <w:p w14:paraId="6D5271CA"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r>
      <w:tr w:rsidR="00DF3716" w:rsidRPr="00DF3716" w14:paraId="3CA40885" w14:textId="77777777" w:rsidTr="00DF3716">
        <w:trPr>
          <w:tblCellSpacing w:w="15" w:type="dxa"/>
        </w:trPr>
        <w:tc>
          <w:tcPr>
            <w:tcW w:w="2580" w:type="dxa"/>
            <w:vMerge w:val="restart"/>
            <w:tcBorders>
              <w:top w:val="dotted" w:sz="6" w:space="0" w:color="E4E4E4"/>
            </w:tcBorders>
            <w:shd w:val="clear" w:color="auto" w:fill="auto"/>
            <w:tcMar>
              <w:top w:w="150" w:type="dxa"/>
              <w:left w:w="75" w:type="dxa"/>
              <w:bottom w:w="150" w:type="dxa"/>
              <w:right w:w="75" w:type="dxa"/>
            </w:tcMar>
            <w:vAlign w:val="center"/>
            <w:hideMark/>
          </w:tcPr>
          <w:p w14:paraId="6486C12C"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Capinzal do Norte</w:t>
            </w:r>
          </w:p>
        </w:tc>
        <w:tc>
          <w:tcPr>
            <w:tcW w:w="2175" w:type="dxa"/>
            <w:tcBorders>
              <w:top w:val="dotted" w:sz="6" w:space="0" w:color="E4E4E4"/>
            </w:tcBorders>
            <w:shd w:val="clear" w:color="auto" w:fill="auto"/>
            <w:tcMar>
              <w:top w:w="150" w:type="dxa"/>
              <w:left w:w="75" w:type="dxa"/>
              <w:bottom w:w="150" w:type="dxa"/>
              <w:right w:w="75" w:type="dxa"/>
            </w:tcMar>
            <w:vAlign w:val="center"/>
            <w:hideMark/>
          </w:tcPr>
          <w:p w14:paraId="20ADAED2"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Eliomar Alves de</w:t>
            </w:r>
          </w:p>
        </w:tc>
        <w:tc>
          <w:tcPr>
            <w:tcW w:w="2535" w:type="dxa"/>
            <w:vMerge w:val="restart"/>
            <w:tcBorders>
              <w:top w:val="dotted" w:sz="6" w:space="0" w:color="E4E4E4"/>
            </w:tcBorders>
            <w:shd w:val="clear" w:color="auto" w:fill="auto"/>
            <w:tcMar>
              <w:top w:w="150" w:type="dxa"/>
              <w:left w:w="75" w:type="dxa"/>
              <w:bottom w:w="150" w:type="dxa"/>
              <w:right w:w="75" w:type="dxa"/>
            </w:tcMar>
            <w:vAlign w:val="center"/>
            <w:hideMark/>
          </w:tcPr>
          <w:p w14:paraId="42186F1A"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Karoline Santana Ramos</w:t>
            </w:r>
            <w:r w:rsidRPr="00DF3716">
              <w:rPr>
                <w:rFonts w:ascii="Times New Roman" w:eastAsia="Times New Roman" w:hAnsi="Times New Roman" w:cs="Times New Roman"/>
                <w:sz w:val="21"/>
                <w:szCs w:val="21"/>
                <w:lang w:eastAsia="pt-BR"/>
              </w:rPr>
              <w:br/>
              <w:t>(CPF 001.070.303-90),</w:t>
            </w:r>
          </w:p>
        </w:tc>
        <w:tc>
          <w:tcPr>
            <w:tcW w:w="1350" w:type="dxa"/>
            <w:vMerge w:val="restart"/>
            <w:tcBorders>
              <w:top w:val="dotted" w:sz="6" w:space="0" w:color="E4E4E4"/>
            </w:tcBorders>
            <w:shd w:val="clear" w:color="auto" w:fill="auto"/>
            <w:tcMar>
              <w:top w:w="150" w:type="dxa"/>
              <w:left w:w="75" w:type="dxa"/>
              <w:bottom w:w="150" w:type="dxa"/>
              <w:right w:w="75" w:type="dxa"/>
            </w:tcMar>
            <w:vAlign w:val="center"/>
            <w:hideMark/>
          </w:tcPr>
          <w:p w14:paraId="3E6B16DB"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185.199,03</w:t>
            </w:r>
          </w:p>
        </w:tc>
        <w:tc>
          <w:tcPr>
            <w:tcW w:w="1140" w:type="dxa"/>
            <w:vMerge w:val="restart"/>
            <w:tcBorders>
              <w:top w:val="dotted" w:sz="6" w:space="0" w:color="E4E4E4"/>
            </w:tcBorders>
            <w:shd w:val="clear" w:color="auto" w:fill="auto"/>
            <w:tcMar>
              <w:top w:w="150" w:type="dxa"/>
              <w:left w:w="75" w:type="dxa"/>
              <w:bottom w:w="150" w:type="dxa"/>
              <w:right w:w="75" w:type="dxa"/>
            </w:tcMar>
            <w:vAlign w:val="center"/>
            <w:hideMark/>
          </w:tcPr>
          <w:p w14:paraId="2D58A44E"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26/4/2018</w:t>
            </w:r>
          </w:p>
        </w:tc>
      </w:tr>
      <w:tr w:rsidR="00DF3716" w:rsidRPr="00DF3716" w14:paraId="07585DBF" w14:textId="77777777" w:rsidTr="00DF3716">
        <w:trPr>
          <w:tblCellSpacing w:w="15" w:type="dxa"/>
        </w:trPr>
        <w:tc>
          <w:tcPr>
            <w:tcW w:w="0" w:type="auto"/>
            <w:vMerge/>
            <w:tcBorders>
              <w:top w:val="dotted" w:sz="6" w:space="0" w:color="E4E4E4"/>
            </w:tcBorders>
            <w:shd w:val="clear" w:color="auto" w:fill="F4F4F4"/>
            <w:vAlign w:val="center"/>
            <w:hideMark/>
          </w:tcPr>
          <w:p w14:paraId="7BE7BB64"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c>
          <w:tcPr>
            <w:tcW w:w="2175" w:type="dxa"/>
            <w:tcBorders>
              <w:top w:val="dotted" w:sz="6" w:space="0" w:color="E4E4E4"/>
            </w:tcBorders>
            <w:shd w:val="clear" w:color="auto" w:fill="F4F4F4"/>
            <w:tcMar>
              <w:top w:w="150" w:type="dxa"/>
              <w:left w:w="75" w:type="dxa"/>
              <w:bottom w:w="150" w:type="dxa"/>
              <w:right w:w="75" w:type="dxa"/>
            </w:tcMar>
            <w:vAlign w:val="center"/>
            <w:hideMark/>
          </w:tcPr>
          <w:p w14:paraId="040CECCF"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Miranda</w:t>
            </w:r>
          </w:p>
        </w:tc>
        <w:tc>
          <w:tcPr>
            <w:tcW w:w="0" w:type="auto"/>
            <w:vMerge/>
            <w:tcBorders>
              <w:top w:val="dotted" w:sz="6" w:space="0" w:color="E4E4E4"/>
            </w:tcBorders>
            <w:shd w:val="clear" w:color="auto" w:fill="F4F4F4"/>
            <w:vAlign w:val="center"/>
            <w:hideMark/>
          </w:tcPr>
          <w:p w14:paraId="7EE56FE0"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c>
          <w:tcPr>
            <w:tcW w:w="0" w:type="auto"/>
            <w:vMerge/>
            <w:tcBorders>
              <w:top w:val="dotted" w:sz="6" w:space="0" w:color="E4E4E4"/>
            </w:tcBorders>
            <w:shd w:val="clear" w:color="auto" w:fill="F4F4F4"/>
            <w:vAlign w:val="center"/>
            <w:hideMark/>
          </w:tcPr>
          <w:p w14:paraId="4301EACC"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c>
          <w:tcPr>
            <w:tcW w:w="0" w:type="auto"/>
            <w:vMerge/>
            <w:tcBorders>
              <w:top w:val="dotted" w:sz="6" w:space="0" w:color="E4E4E4"/>
            </w:tcBorders>
            <w:shd w:val="clear" w:color="auto" w:fill="F4F4F4"/>
            <w:vAlign w:val="center"/>
            <w:hideMark/>
          </w:tcPr>
          <w:p w14:paraId="3B9968DB"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r>
      <w:tr w:rsidR="00DF3716" w:rsidRPr="00DF3716" w14:paraId="0C820CC9" w14:textId="77777777" w:rsidTr="00DF3716">
        <w:trPr>
          <w:tblCellSpacing w:w="15" w:type="dxa"/>
        </w:trPr>
        <w:tc>
          <w:tcPr>
            <w:tcW w:w="0" w:type="auto"/>
            <w:vMerge/>
            <w:tcBorders>
              <w:top w:val="dotted" w:sz="6" w:space="0" w:color="E4E4E4"/>
            </w:tcBorders>
            <w:shd w:val="clear" w:color="auto" w:fill="auto"/>
            <w:vAlign w:val="center"/>
            <w:hideMark/>
          </w:tcPr>
          <w:p w14:paraId="6411271A"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c>
          <w:tcPr>
            <w:tcW w:w="2175" w:type="dxa"/>
            <w:vMerge w:val="restart"/>
            <w:tcBorders>
              <w:top w:val="dotted" w:sz="6" w:space="0" w:color="E4E4E4"/>
            </w:tcBorders>
            <w:shd w:val="clear" w:color="auto" w:fill="auto"/>
            <w:tcMar>
              <w:top w:w="150" w:type="dxa"/>
              <w:left w:w="75" w:type="dxa"/>
              <w:bottom w:w="150" w:type="dxa"/>
              <w:right w:w="75" w:type="dxa"/>
            </w:tcMar>
            <w:vAlign w:val="center"/>
            <w:hideMark/>
          </w:tcPr>
          <w:p w14:paraId="0115EB90"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(CPF 508.520.783-15)</w:t>
            </w:r>
          </w:p>
        </w:tc>
        <w:tc>
          <w:tcPr>
            <w:tcW w:w="2535" w:type="dxa"/>
            <w:tcBorders>
              <w:top w:val="dotted" w:sz="6" w:space="0" w:color="E4E4E4"/>
            </w:tcBorders>
            <w:shd w:val="clear" w:color="auto" w:fill="auto"/>
            <w:tcMar>
              <w:top w:w="150" w:type="dxa"/>
              <w:left w:w="75" w:type="dxa"/>
              <w:bottom w:w="150" w:type="dxa"/>
              <w:right w:w="75" w:type="dxa"/>
            </w:tcMar>
            <w:vAlign w:val="center"/>
            <w:hideMark/>
          </w:tcPr>
          <w:p w14:paraId="40FAA1FE"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proofErr w:type="spellStart"/>
            <w:r w:rsidRPr="00DF3716">
              <w:rPr>
                <w:rFonts w:ascii="Times New Roman" w:eastAsia="Times New Roman" w:hAnsi="Times New Roman" w:cs="Times New Roman"/>
                <w:sz w:val="21"/>
                <w:szCs w:val="21"/>
                <w:lang w:eastAsia="pt-BR"/>
              </w:rPr>
              <w:t>Ralisson</w:t>
            </w:r>
            <w:proofErr w:type="spellEnd"/>
            <w:r w:rsidRPr="00DF3716">
              <w:rPr>
                <w:rFonts w:ascii="Times New Roman" w:eastAsia="Times New Roman" w:hAnsi="Times New Roman" w:cs="Times New Roman"/>
                <w:sz w:val="21"/>
                <w:szCs w:val="21"/>
                <w:lang w:eastAsia="pt-BR"/>
              </w:rPr>
              <w:t xml:space="preserve"> Amorim Santiago</w:t>
            </w:r>
            <w:r w:rsidRPr="00DF3716">
              <w:rPr>
                <w:rFonts w:ascii="Times New Roman" w:eastAsia="Times New Roman" w:hAnsi="Times New Roman" w:cs="Times New Roman"/>
                <w:sz w:val="21"/>
                <w:szCs w:val="21"/>
                <w:lang w:eastAsia="pt-BR"/>
              </w:rPr>
              <w:br/>
              <w:t>(CPF 526.766.763-34),</w:t>
            </w:r>
          </w:p>
        </w:tc>
        <w:tc>
          <w:tcPr>
            <w:tcW w:w="1350" w:type="dxa"/>
            <w:tcBorders>
              <w:top w:val="dotted" w:sz="6" w:space="0" w:color="E4E4E4"/>
            </w:tcBorders>
            <w:shd w:val="clear" w:color="auto" w:fill="auto"/>
            <w:tcMar>
              <w:top w:w="150" w:type="dxa"/>
              <w:left w:w="75" w:type="dxa"/>
              <w:bottom w:w="150" w:type="dxa"/>
              <w:right w:w="75" w:type="dxa"/>
            </w:tcMar>
            <w:vAlign w:val="center"/>
            <w:hideMark/>
          </w:tcPr>
          <w:p w14:paraId="6A256D55"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185.176,14</w:t>
            </w:r>
          </w:p>
        </w:tc>
        <w:tc>
          <w:tcPr>
            <w:tcW w:w="1140" w:type="dxa"/>
            <w:tcBorders>
              <w:top w:val="dotted" w:sz="6" w:space="0" w:color="E4E4E4"/>
            </w:tcBorders>
            <w:shd w:val="clear" w:color="auto" w:fill="auto"/>
            <w:tcMar>
              <w:top w:w="150" w:type="dxa"/>
              <w:left w:w="75" w:type="dxa"/>
              <w:bottom w:w="150" w:type="dxa"/>
              <w:right w:w="75" w:type="dxa"/>
            </w:tcMar>
            <w:vAlign w:val="center"/>
            <w:hideMark/>
          </w:tcPr>
          <w:p w14:paraId="38E035F0"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25/4/2018</w:t>
            </w:r>
          </w:p>
        </w:tc>
      </w:tr>
      <w:tr w:rsidR="00DF3716" w:rsidRPr="00DF3716" w14:paraId="6075000F" w14:textId="77777777" w:rsidTr="00DF3716">
        <w:trPr>
          <w:tblCellSpacing w:w="15" w:type="dxa"/>
        </w:trPr>
        <w:tc>
          <w:tcPr>
            <w:tcW w:w="0" w:type="auto"/>
            <w:vMerge/>
            <w:tcBorders>
              <w:top w:val="dotted" w:sz="6" w:space="0" w:color="E4E4E4"/>
            </w:tcBorders>
            <w:shd w:val="clear" w:color="auto" w:fill="F4F4F4"/>
            <w:vAlign w:val="center"/>
            <w:hideMark/>
          </w:tcPr>
          <w:p w14:paraId="74313144"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c>
          <w:tcPr>
            <w:tcW w:w="0" w:type="auto"/>
            <w:vMerge/>
            <w:tcBorders>
              <w:top w:val="dotted" w:sz="6" w:space="0" w:color="E4E4E4"/>
            </w:tcBorders>
            <w:shd w:val="clear" w:color="auto" w:fill="F4F4F4"/>
            <w:vAlign w:val="center"/>
            <w:hideMark/>
          </w:tcPr>
          <w:p w14:paraId="1E3BEB07"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c>
          <w:tcPr>
            <w:tcW w:w="2535" w:type="dxa"/>
            <w:tcBorders>
              <w:top w:val="dotted" w:sz="6" w:space="0" w:color="E4E4E4"/>
            </w:tcBorders>
            <w:shd w:val="clear" w:color="auto" w:fill="F4F4F4"/>
            <w:tcMar>
              <w:top w:w="150" w:type="dxa"/>
              <w:left w:w="75" w:type="dxa"/>
              <w:bottom w:w="150" w:type="dxa"/>
              <w:right w:w="75" w:type="dxa"/>
            </w:tcMar>
            <w:vAlign w:val="center"/>
            <w:hideMark/>
          </w:tcPr>
          <w:p w14:paraId="7BB41F9D"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João Azedo e Brasileiro</w:t>
            </w:r>
          </w:p>
        </w:tc>
        <w:tc>
          <w:tcPr>
            <w:tcW w:w="1350" w:type="dxa"/>
            <w:vMerge w:val="restart"/>
            <w:tcBorders>
              <w:top w:val="dotted" w:sz="6" w:space="0" w:color="E4E4E4"/>
            </w:tcBorders>
            <w:shd w:val="clear" w:color="auto" w:fill="F4F4F4"/>
            <w:tcMar>
              <w:top w:w="150" w:type="dxa"/>
              <w:left w:w="75" w:type="dxa"/>
              <w:bottom w:w="150" w:type="dxa"/>
              <w:right w:w="75" w:type="dxa"/>
            </w:tcMar>
            <w:vAlign w:val="center"/>
            <w:hideMark/>
          </w:tcPr>
          <w:p w14:paraId="482DD374"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123.450,75</w:t>
            </w:r>
          </w:p>
        </w:tc>
        <w:tc>
          <w:tcPr>
            <w:tcW w:w="1140" w:type="dxa"/>
            <w:vMerge w:val="restart"/>
            <w:tcBorders>
              <w:top w:val="dotted" w:sz="6" w:space="0" w:color="E4E4E4"/>
            </w:tcBorders>
            <w:shd w:val="clear" w:color="auto" w:fill="F4F4F4"/>
            <w:tcMar>
              <w:top w:w="150" w:type="dxa"/>
              <w:left w:w="75" w:type="dxa"/>
              <w:bottom w:w="150" w:type="dxa"/>
              <w:right w:w="75" w:type="dxa"/>
            </w:tcMar>
            <w:vAlign w:val="center"/>
            <w:hideMark/>
          </w:tcPr>
          <w:p w14:paraId="2115E814"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25/4/2018</w:t>
            </w:r>
          </w:p>
        </w:tc>
      </w:tr>
      <w:tr w:rsidR="00DF3716" w:rsidRPr="00DF3716" w14:paraId="72712FC4" w14:textId="77777777" w:rsidTr="00DF3716">
        <w:trPr>
          <w:tblCellSpacing w:w="15" w:type="dxa"/>
        </w:trPr>
        <w:tc>
          <w:tcPr>
            <w:tcW w:w="0" w:type="auto"/>
            <w:vMerge/>
            <w:tcBorders>
              <w:top w:val="dotted" w:sz="6" w:space="0" w:color="E4E4E4"/>
            </w:tcBorders>
            <w:shd w:val="clear" w:color="auto" w:fill="auto"/>
            <w:vAlign w:val="center"/>
            <w:hideMark/>
          </w:tcPr>
          <w:p w14:paraId="03903384"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c>
          <w:tcPr>
            <w:tcW w:w="0" w:type="auto"/>
            <w:vMerge/>
            <w:tcBorders>
              <w:top w:val="dotted" w:sz="6" w:space="0" w:color="E4E4E4"/>
            </w:tcBorders>
            <w:shd w:val="clear" w:color="auto" w:fill="auto"/>
            <w:vAlign w:val="center"/>
            <w:hideMark/>
          </w:tcPr>
          <w:p w14:paraId="4E15104A"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c>
          <w:tcPr>
            <w:tcW w:w="2535" w:type="dxa"/>
            <w:tcBorders>
              <w:top w:val="dotted" w:sz="6" w:space="0" w:color="E4E4E4"/>
            </w:tcBorders>
            <w:shd w:val="clear" w:color="auto" w:fill="auto"/>
            <w:tcMar>
              <w:top w:w="150" w:type="dxa"/>
              <w:left w:w="75" w:type="dxa"/>
              <w:bottom w:w="150" w:type="dxa"/>
              <w:right w:w="75" w:type="dxa"/>
            </w:tcMar>
            <w:vAlign w:val="center"/>
            <w:hideMark/>
          </w:tcPr>
          <w:p w14:paraId="191ECFB6"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Sociedade de Advogados</w:t>
            </w:r>
          </w:p>
        </w:tc>
        <w:tc>
          <w:tcPr>
            <w:tcW w:w="0" w:type="auto"/>
            <w:vMerge/>
            <w:tcBorders>
              <w:top w:val="dotted" w:sz="6" w:space="0" w:color="E4E4E4"/>
            </w:tcBorders>
            <w:shd w:val="clear" w:color="auto" w:fill="auto"/>
            <w:vAlign w:val="center"/>
            <w:hideMark/>
          </w:tcPr>
          <w:p w14:paraId="4E133103"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c>
          <w:tcPr>
            <w:tcW w:w="0" w:type="auto"/>
            <w:vMerge/>
            <w:tcBorders>
              <w:top w:val="dotted" w:sz="6" w:space="0" w:color="E4E4E4"/>
            </w:tcBorders>
            <w:shd w:val="clear" w:color="auto" w:fill="auto"/>
            <w:vAlign w:val="center"/>
            <w:hideMark/>
          </w:tcPr>
          <w:p w14:paraId="514C2D42"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r>
      <w:tr w:rsidR="00DF3716" w:rsidRPr="00DF3716" w14:paraId="45E82DBD" w14:textId="77777777" w:rsidTr="00DF3716">
        <w:trPr>
          <w:tblCellSpacing w:w="15" w:type="dxa"/>
        </w:trPr>
        <w:tc>
          <w:tcPr>
            <w:tcW w:w="0" w:type="auto"/>
            <w:vMerge/>
            <w:tcBorders>
              <w:top w:val="dotted" w:sz="6" w:space="0" w:color="E4E4E4"/>
            </w:tcBorders>
            <w:shd w:val="clear" w:color="auto" w:fill="F4F4F4"/>
            <w:vAlign w:val="center"/>
            <w:hideMark/>
          </w:tcPr>
          <w:p w14:paraId="7B425687"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c>
          <w:tcPr>
            <w:tcW w:w="0" w:type="auto"/>
            <w:vMerge/>
            <w:tcBorders>
              <w:top w:val="dotted" w:sz="6" w:space="0" w:color="E4E4E4"/>
            </w:tcBorders>
            <w:shd w:val="clear" w:color="auto" w:fill="F4F4F4"/>
            <w:vAlign w:val="center"/>
            <w:hideMark/>
          </w:tcPr>
          <w:p w14:paraId="3AFE81A3"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c>
          <w:tcPr>
            <w:tcW w:w="2535" w:type="dxa"/>
            <w:tcBorders>
              <w:top w:val="dotted" w:sz="6" w:space="0" w:color="E4E4E4"/>
            </w:tcBorders>
            <w:shd w:val="clear" w:color="auto" w:fill="F4F4F4"/>
            <w:tcMar>
              <w:top w:w="150" w:type="dxa"/>
              <w:left w:w="75" w:type="dxa"/>
              <w:bottom w:w="150" w:type="dxa"/>
              <w:right w:w="75" w:type="dxa"/>
            </w:tcMar>
            <w:vAlign w:val="center"/>
            <w:hideMark/>
          </w:tcPr>
          <w:p w14:paraId="50C02926"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(CNPJ 05.500.356/0001-08)</w:t>
            </w:r>
          </w:p>
        </w:tc>
        <w:tc>
          <w:tcPr>
            <w:tcW w:w="0" w:type="auto"/>
            <w:vMerge/>
            <w:tcBorders>
              <w:top w:val="dotted" w:sz="6" w:space="0" w:color="E4E4E4"/>
            </w:tcBorders>
            <w:shd w:val="clear" w:color="auto" w:fill="F4F4F4"/>
            <w:vAlign w:val="center"/>
            <w:hideMark/>
          </w:tcPr>
          <w:p w14:paraId="76F775F6"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c>
          <w:tcPr>
            <w:tcW w:w="0" w:type="auto"/>
            <w:vMerge/>
            <w:tcBorders>
              <w:top w:val="dotted" w:sz="6" w:space="0" w:color="E4E4E4"/>
            </w:tcBorders>
            <w:shd w:val="clear" w:color="auto" w:fill="F4F4F4"/>
            <w:vAlign w:val="center"/>
            <w:hideMark/>
          </w:tcPr>
          <w:p w14:paraId="0E75526F"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r>
      <w:tr w:rsidR="00DF3716" w:rsidRPr="00DF3716" w14:paraId="597C0A16" w14:textId="77777777" w:rsidTr="00DF3716">
        <w:trPr>
          <w:tblCellSpacing w:w="15" w:type="dxa"/>
        </w:trPr>
        <w:tc>
          <w:tcPr>
            <w:tcW w:w="2580" w:type="dxa"/>
            <w:vMerge w:val="restart"/>
            <w:tcBorders>
              <w:top w:val="dotted" w:sz="6" w:space="0" w:color="E4E4E4"/>
            </w:tcBorders>
            <w:shd w:val="clear" w:color="auto" w:fill="auto"/>
            <w:tcMar>
              <w:top w:w="150" w:type="dxa"/>
              <w:left w:w="75" w:type="dxa"/>
              <w:bottom w:w="150" w:type="dxa"/>
              <w:right w:w="75" w:type="dxa"/>
            </w:tcMar>
            <w:vAlign w:val="center"/>
            <w:hideMark/>
          </w:tcPr>
          <w:p w14:paraId="772F7516"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Serrano do Maranhão</w:t>
            </w:r>
          </w:p>
        </w:tc>
        <w:tc>
          <w:tcPr>
            <w:tcW w:w="2175" w:type="dxa"/>
            <w:tcBorders>
              <w:top w:val="dotted" w:sz="6" w:space="0" w:color="E4E4E4"/>
            </w:tcBorders>
            <w:shd w:val="clear" w:color="auto" w:fill="auto"/>
            <w:tcMar>
              <w:top w:w="150" w:type="dxa"/>
              <w:left w:w="75" w:type="dxa"/>
              <w:bottom w:w="150" w:type="dxa"/>
              <w:right w:w="75" w:type="dxa"/>
            </w:tcMar>
            <w:vAlign w:val="center"/>
            <w:hideMark/>
          </w:tcPr>
          <w:p w14:paraId="72ABCD7E"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Leocádio Olímpio</w:t>
            </w:r>
          </w:p>
        </w:tc>
        <w:tc>
          <w:tcPr>
            <w:tcW w:w="2535" w:type="dxa"/>
            <w:tcBorders>
              <w:top w:val="dotted" w:sz="6" w:space="0" w:color="E4E4E4"/>
            </w:tcBorders>
            <w:shd w:val="clear" w:color="auto" w:fill="auto"/>
            <w:tcMar>
              <w:top w:w="150" w:type="dxa"/>
              <w:left w:w="75" w:type="dxa"/>
              <w:bottom w:w="150" w:type="dxa"/>
              <w:right w:w="75" w:type="dxa"/>
            </w:tcMar>
            <w:vAlign w:val="center"/>
            <w:hideMark/>
          </w:tcPr>
          <w:p w14:paraId="43F74865"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Maranhão Advogados</w:t>
            </w:r>
          </w:p>
        </w:tc>
        <w:tc>
          <w:tcPr>
            <w:tcW w:w="1350" w:type="dxa"/>
            <w:vMerge w:val="restart"/>
            <w:tcBorders>
              <w:top w:val="dotted" w:sz="6" w:space="0" w:color="E4E4E4"/>
            </w:tcBorders>
            <w:shd w:val="clear" w:color="auto" w:fill="auto"/>
            <w:tcMar>
              <w:top w:w="150" w:type="dxa"/>
              <w:left w:w="75" w:type="dxa"/>
              <w:bottom w:w="150" w:type="dxa"/>
              <w:right w:w="75" w:type="dxa"/>
            </w:tcMar>
            <w:vAlign w:val="center"/>
            <w:hideMark/>
          </w:tcPr>
          <w:p w14:paraId="00A11AA5"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1.935.210,88</w:t>
            </w:r>
          </w:p>
        </w:tc>
        <w:tc>
          <w:tcPr>
            <w:tcW w:w="1140" w:type="dxa"/>
            <w:vMerge w:val="restart"/>
            <w:tcBorders>
              <w:top w:val="dotted" w:sz="6" w:space="0" w:color="E4E4E4"/>
            </w:tcBorders>
            <w:shd w:val="clear" w:color="auto" w:fill="auto"/>
            <w:tcMar>
              <w:top w:w="150" w:type="dxa"/>
              <w:left w:w="75" w:type="dxa"/>
              <w:bottom w:w="150" w:type="dxa"/>
              <w:right w:w="75" w:type="dxa"/>
            </w:tcMar>
            <w:vAlign w:val="center"/>
            <w:hideMark/>
          </w:tcPr>
          <w:p w14:paraId="3F87D826"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27/4/2018</w:t>
            </w:r>
          </w:p>
        </w:tc>
      </w:tr>
      <w:tr w:rsidR="00DF3716" w:rsidRPr="00DF3716" w14:paraId="2AB4FD54" w14:textId="77777777" w:rsidTr="00DF3716">
        <w:trPr>
          <w:tblCellSpacing w:w="15" w:type="dxa"/>
        </w:trPr>
        <w:tc>
          <w:tcPr>
            <w:tcW w:w="0" w:type="auto"/>
            <w:vMerge/>
            <w:tcBorders>
              <w:top w:val="dotted" w:sz="6" w:space="0" w:color="E4E4E4"/>
            </w:tcBorders>
            <w:shd w:val="clear" w:color="auto" w:fill="F4F4F4"/>
            <w:vAlign w:val="center"/>
            <w:hideMark/>
          </w:tcPr>
          <w:p w14:paraId="069BE2F6"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c>
          <w:tcPr>
            <w:tcW w:w="2175" w:type="dxa"/>
            <w:tcBorders>
              <w:top w:val="dotted" w:sz="6" w:space="0" w:color="E4E4E4"/>
            </w:tcBorders>
            <w:shd w:val="clear" w:color="auto" w:fill="F4F4F4"/>
            <w:tcMar>
              <w:top w:w="150" w:type="dxa"/>
              <w:left w:w="75" w:type="dxa"/>
              <w:bottom w:w="150" w:type="dxa"/>
              <w:right w:w="75" w:type="dxa"/>
            </w:tcMar>
            <w:vAlign w:val="center"/>
            <w:hideMark/>
          </w:tcPr>
          <w:p w14:paraId="255E993D"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Rodrigues</w:t>
            </w:r>
          </w:p>
        </w:tc>
        <w:tc>
          <w:tcPr>
            <w:tcW w:w="2535" w:type="dxa"/>
            <w:tcBorders>
              <w:top w:val="dotted" w:sz="6" w:space="0" w:color="E4E4E4"/>
            </w:tcBorders>
            <w:shd w:val="clear" w:color="auto" w:fill="F4F4F4"/>
            <w:tcMar>
              <w:top w:w="150" w:type="dxa"/>
              <w:left w:w="75" w:type="dxa"/>
              <w:bottom w:w="150" w:type="dxa"/>
              <w:right w:w="75" w:type="dxa"/>
            </w:tcMar>
            <w:vAlign w:val="center"/>
            <w:hideMark/>
          </w:tcPr>
          <w:p w14:paraId="39297088"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Associados</w:t>
            </w:r>
          </w:p>
        </w:tc>
        <w:tc>
          <w:tcPr>
            <w:tcW w:w="0" w:type="auto"/>
            <w:vMerge/>
            <w:tcBorders>
              <w:top w:val="dotted" w:sz="6" w:space="0" w:color="E4E4E4"/>
            </w:tcBorders>
            <w:shd w:val="clear" w:color="auto" w:fill="F4F4F4"/>
            <w:vAlign w:val="center"/>
            <w:hideMark/>
          </w:tcPr>
          <w:p w14:paraId="05CEF42A"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c>
          <w:tcPr>
            <w:tcW w:w="0" w:type="auto"/>
            <w:vMerge/>
            <w:tcBorders>
              <w:top w:val="dotted" w:sz="6" w:space="0" w:color="E4E4E4"/>
            </w:tcBorders>
            <w:shd w:val="clear" w:color="auto" w:fill="F4F4F4"/>
            <w:vAlign w:val="center"/>
            <w:hideMark/>
          </w:tcPr>
          <w:p w14:paraId="6F79B22B"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r>
      <w:tr w:rsidR="00DF3716" w:rsidRPr="00DF3716" w14:paraId="6F585177" w14:textId="77777777" w:rsidTr="00DF3716">
        <w:trPr>
          <w:tblCellSpacing w:w="15" w:type="dxa"/>
        </w:trPr>
        <w:tc>
          <w:tcPr>
            <w:tcW w:w="0" w:type="auto"/>
            <w:vMerge/>
            <w:tcBorders>
              <w:top w:val="dotted" w:sz="6" w:space="0" w:color="E4E4E4"/>
            </w:tcBorders>
            <w:shd w:val="clear" w:color="auto" w:fill="auto"/>
            <w:vAlign w:val="center"/>
            <w:hideMark/>
          </w:tcPr>
          <w:p w14:paraId="7C6753F5"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c>
          <w:tcPr>
            <w:tcW w:w="2175" w:type="dxa"/>
            <w:vMerge w:val="restart"/>
            <w:tcBorders>
              <w:top w:val="dotted" w:sz="6" w:space="0" w:color="E4E4E4"/>
            </w:tcBorders>
            <w:shd w:val="clear" w:color="auto" w:fill="auto"/>
            <w:tcMar>
              <w:top w:w="150" w:type="dxa"/>
              <w:left w:w="75" w:type="dxa"/>
              <w:bottom w:w="150" w:type="dxa"/>
              <w:right w:w="75" w:type="dxa"/>
            </w:tcMar>
            <w:vAlign w:val="center"/>
            <w:hideMark/>
          </w:tcPr>
          <w:p w14:paraId="230CD30B"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(CPF 134.282.683-34)</w:t>
            </w:r>
          </w:p>
        </w:tc>
        <w:tc>
          <w:tcPr>
            <w:tcW w:w="2535" w:type="dxa"/>
            <w:tcBorders>
              <w:top w:val="dotted" w:sz="6" w:space="0" w:color="E4E4E4"/>
            </w:tcBorders>
            <w:shd w:val="clear" w:color="auto" w:fill="auto"/>
            <w:tcMar>
              <w:top w:w="150" w:type="dxa"/>
              <w:left w:w="75" w:type="dxa"/>
              <w:bottom w:w="150" w:type="dxa"/>
              <w:right w:w="75" w:type="dxa"/>
            </w:tcMar>
            <w:vAlign w:val="center"/>
            <w:hideMark/>
          </w:tcPr>
          <w:p w14:paraId="3E091C58"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(CNPJ 08.321.181/0001-60)</w:t>
            </w:r>
          </w:p>
        </w:tc>
        <w:tc>
          <w:tcPr>
            <w:tcW w:w="0" w:type="auto"/>
            <w:vMerge/>
            <w:tcBorders>
              <w:top w:val="dotted" w:sz="6" w:space="0" w:color="E4E4E4"/>
            </w:tcBorders>
            <w:shd w:val="clear" w:color="auto" w:fill="auto"/>
            <w:vAlign w:val="center"/>
            <w:hideMark/>
          </w:tcPr>
          <w:p w14:paraId="7E914384"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c>
          <w:tcPr>
            <w:tcW w:w="0" w:type="auto"/>
            <w:vMerge/>
            <w:tcBorders>
              <w:top w:val="dotted" w:sz="6" w:space="0" w:color="E4E4E4"/>
            </w:tcBorders>
            <w:shd w:val="clear" w:color="auto" w:fill="auto"/>
            <w:vAlign w:val="center"/>
            <w:hideMark/>
          </w:tcPr>
          <w:p w14:paraId="25D82035"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r>
      <w:tr w:rsidR="00DF3716" w:rsidRPr="00DF3716" w14:paraId="383848C4" w14:textId="77777777" w:rsidTr="00DF3716">
        <w:trPr>
          <w:tblCellSpacing w:w="15" w:type="dxa"/>
        </w:trPr>
        <w:tc>
          <w:tcPr>
            <w:tcW w:w="0" w:type="auto"/>
            <w:vMerge/>
            <w:tcBorders>
              <w:top w:val="dotted" w:sz="6" w:space="0" w:color="E4E4E4"/>
            </w:tcBorders>
            <w:shd w:val="clear" w:color="auto" w:fill="F4F4F4"/>
            <w:vAlign w:val="center"/>
            <w:hideMark/>
          </w:tcPr>
          <w:p w14:paraId="2A3A359F"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c>
          <w:tcPr>
            <w:tcW w:w="0" w:type="auto"/>
            <w:vMerge/>
            <w:tcBorders>
              <w:top w:val="dotted" w:sz="6" w:space="0" w:color="E4E4E4"/>
            </w:tcBorders>
            <w:shd w:val="clear" w:color="auto" w:fill="F4F4F4"/>
            <w:vAlign w:val="center"/>
            <w:hideMark/>
          </w:tcPr>
          <w:p w14:paraId="1627E41D"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c>
          <w:tcPr>
            <w:tcW w:w="2535" w:type="dxa"/>
            <w:tcBorders>
              <w:top w:val="dotted" w:sz="6" w:space="0" w:color="E4E4E4"/>
            </w:tcBorders>
            <w:shd w:val="clear" w:color="auto" w:fill="F4F4F4"/>
            <w:tcMar>
              <w:top w:w="150" w:type="dxa"/>
              <w:left w:w="75" w:type="dxa"/>
              <w:bottom w:w="150" w:type="dxa"/>
              <w:right w:w="75" w:type="dxa"/>
            </w:tcMar>
            <w:vAlign w:val="center"/>
            <w:hideMark/>
          </w:tcPr>
          <w:p w14:paraId="1366EDBA"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João Azedo e Brasileiro</w:t>
            </w:r>
          </w:p>
        </w:tc>
        <w:tc>
          <w:tcPr>
            <w:tcW w:w="1350" w:type="dxa"/>
            <w:vMerge w:val="restart"/>
            <w:tcBorders>
              <w:top w:val="dotted" w:sz="6" w:space="0" w:color="E4E4E4"/>
            </w:tcBorders>
            <w:shd w:val="clear" w:color="auto" w:fill="F4F4F4"/>
            <w:tcMar>
              <w:top w:w="150" w:type="dxa"/>
              <w:left w:w="75" w:type="dxa"/>
              <w:bottom w:w="150" w:type="dxa"/>
              <w:right w:w="75" w:type="dxa"/>
            </w:tcMar>
            <w:vAlign w:val="center"/>
            <w:hideMark/>
          </w:tcPr>
          <w:p w14:paraId="6EBAAD18"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752.395,99</w:t>
            </w:r>
          </w:p>
        </w:tc>
        <w:tc>
          <w:tcPr>
            <w:tcW w:w="1140" w:type="dxa"/>
            <w:vMerge w:val="restart"/>
            <w:tcBorders>
              <w:top w:val="dotted" w:sz="6" w:space="0" w:color="E4E4E4"/>
            </w:tcBorders>
            <w:shd w:val="clear" w:color="auto" w:fill="F4F4F4"/>
            <w:tcMar>
              <w:top w:w="150" w:type="dxa"/>
              <w:left w:w="75" w:type="dxa"/>
              <w:bottom w:w="150" w:type="dxa"/>
              <w:right w:w="75" w:type="dxa"/>
            </w:tcMar>
            <w:vAlign w:val="center"/>
            <w:hideMark/>
          </w:tcPr>
          <w:p w14:paraId="0A8F5839"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25/4/2018</w:t>
            </w:r>
          </w:p>
        </w:tc>
      </w:tr>
      <w:tr w:rsidR="00DF3716" w:rsidRPr="00DF3716" w14:paraId="2BDBA924" w14:textId="77777777" w:rsidTr="00DF3716">
        <w:trPr>
          <w:tblCellSpacing w:w="15" w:type="dxa"/>
        </w:trPr>
        <w:tc>
          <w:tcPr>
            <w:tcW w:w="0" w:type="auto"/>
            <w:vMerge/>
            <w:tcBorders>
              <w:top w:val="dotted" w:sz="6" w:space="0" w:color="E4E4E4"/>
            </w:tcBorders>
            <w:shd w:val="clear" w:color="auto" w:fill="auto"/>
            <w:vAlign w:val="center"/>
            <w:hideMark/>
          </w:tcPr>
          <w:p w14:paraId="624C5AAC"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c>
          <w:tcPr>
            <w:tcW w:w="0" w:type="auto"/>
            <w:vMerge/>
            <w:tcBorders>
              <w:top w:val="dotted" w:sz="6" w:space="0" w:color="E4E4E4"/>
            </w:tcBorders>
            <w:shd w:val="clear" w:color="auto" w:fill="auto"/>
            <w:vAlign w:val="center"/>
            <w:hideMark/>
          </w:tcPr>
          <w:p w14:paraId="263F5FAA"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c>
          <w:tcPr>
            <w:tcW w:w="2535" w:type="dxa"/>
            <w:tcBorders>
              <w:top w:val="dotted" w:sz="6" w:space="0" w:color="E4E4E4"/>
            </w:tcBorders>
            <w:shd w:val="clear" w:color="auto" w:fill="auto"/>
            <w:tcMar>
              <w:top w:w="150" w:type="dxa"/>
              <w:left w:w="75" w:type="dxa"/>
              <w:bottom w:w="150" w:type="dxa"/>
              <w:right w:w="75" w:type="dxa"/>
            </w:tcMar>
            <w:vAlign w:val="center"/>
            <w:hideMark/>
          </w:tcPr>
          <w:p w14:paraId="6845B4CD"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Sociedade de Advogados</w:t>
            </w:r>
          </w:p>
        </w:tc>
        <w:tc>
          <w:tcPr>
            <w:tcW w:w="0" w:type="auto"/>
            <w:vMerge/>
            <w:tcBorders>
              <w:top w:val="dotted" w:sz="6" w:space="0" w:color="E4E4E4"/>
            </w:tcBorders>
            <w:shd w:val="clear" w:color="auto" w:fill="auto"/>
            <w:vAlign w:val="center"/>
            <w:hideMark/>
          </w:tcPr>
          <w:p w14:paraId="55361794"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c>
          <w:tcPr>
            <w:tcW w:w="0" w:type="auto"/>
            <w:vMerge/>
            <w:tcBorders>
              <w:top w:val="dotted" w:sz="6" w:space="0" w:color="E4E4E4"/>
            </w:tcBorders>
            <w:shd w:val="clear" w:color="auto" w:fill="auto"/>
            <w:vAlign w:val="center"/>
            <w:hideMark/>
          </w:tcPr>
          <w:p w14:paraId="17337351"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r>
      <w:tr w:rsidR="00DF3716" w:rsidRPr="00DF3716" w14:paraId="1FBCBAFA" w14:textId="77777777" w:rsidTr="00DF3716">
        <w:trPr>
          <w:tblCellSpacing w:w="15" w:type="dxa"/>
        </w:trPr>
        <w:tc>
          <w:tcPr>
            <w:tcW w:w="0" w:type="auto"/>
            <w:vMerge/>
            <w:tcBorders>
              <w:top w:val="dotted" w:sz="6" w:space="0" w:color="E4E4E4"/>
            </w:tcBorders>
            <w:shd w:val="clear" w:color="auto" w:fill="F4F4F4"/>
            <w:vAlign w:val="center"/>
            <w:hideMark/>
          </w:tcPr>
          <w:p w14:paraId="24F4A531"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c>
          <w:tcPr>
            <w:tcW w:w="0" w:type="auto"/>
            <w:vMerge/>
            <w:tcBorders>
              <w:top w:val="dotted" w:sz="6" w:space="0" w:color="E4E4E4"/>
            </w:tcBorders>
            <w:shd w:val="clear" w:color="auto" w:fill="F4F4F4"/>
            <w:vAlign w:val="center"/>
            <w:hideMark/>
          </w:tcPr>
          <w:p w14:paraId="58721DD8"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c>
          <w:tcPr>
            <w:tcW w:w="2535" w:type="dxa"/>
            <w:tcBorders>
              <w:top w:val="dotted" w:sz="6" w:space="0" w:color="E4E4E4"/>
            </w:tcBorders>
            <w:shd w:val="clear" w:color="auto" w:fill="F4F4F4"/>
            <w:tcMar>
              <w:top w:w="150" w:type="dxa"/>
              <w:left w:w="75" w:type="dxa"/>
              <w:bottom w:w="150" w:type="dxa"/>
              <w:right w:w="75" w:type="dxa"/>
            </w:tcMar>
            <w:vAlign w:val="center"/>
            <w:hideMark/>
          </w:tcPr>
          <w:p w14:paraId="2CEFC787"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(CNPJ 05.500.356/0001-08)</w:t>
            </w:r>
          </w:p>
        </w:tc>
        <w:tc>
          <w:tcPr>
            <w:tcW w:w="0" w:type="auto"/>
            <w:vMerge/>
            <w:tcBorders>
              <w:top w:val="dotted" w:sz="6" w:space="0" w:color="E4E4E4"/>
            </w:tcBorders>
            <w:shd w:val="clear" w:color="auto" w:fill="F4F4F4"/>
            <w:vAlign w:val="center"/>
            <w:hideMark/>
          </w:tcPr>
          <w:p w14:paraId="05C65AA4"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c>
          <w:tcPr>
            <w:tcW w:w="0" w:type="auto"/>
            <w:vMerge/>
            <w:tcBorders>
              <w:top w:val="dotted" w:sz="6" w:space="0" w:color="E4E4E4"/>
            </w:tcBorders>
            <w:shd w:val="clear" w:color="auto" w:fill="F4F4F4"/>
            <w:vAlign w:val="center"/>
            <w:hideMark/>
          </w:tcPr>
          <w:p w14:paraId="258FFBD4"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r>
      <w:tr w:rsidR="00DF3716" w:rsidRPr="00DF3716" w14:paraId="7ADEEBB5" w14:textId="77777777" w:rsidTr="00DF3716">
        <w:trPr>
          <w:tblCellSpacing w:w="15" w:type="dxa"/>
        </w:trPr>
        <w:tc>
          <w:tcPr>
            <w:tcW w:w="2580" w:type="dxa"/>
            <w:vMerge w:val="restart"/>
            <w:tcBorders>
              <w:top w:val="dotted" w:sz="6" w:space="0" w:color="E4E4E4"/>
            </w:tcBorders>
            <w:shd w:val="clear" w:color="auto" w:fill="auto"/>
            <w:tcMar>
              <w:top w:w="150" w:type="dxa"/>
              <w:left w:w="75" w:type="dxa"/>
              <w:bottom w:w="150" w:type="dxa"/>
              <w:right w:w="75" w:type="dxa"/>
            </w:tcMar>
            <w:vAlign w:val="center"/>
            <w:hideMark/>
          </w:tcPr>
          <w:p w14:paraId="265DBCD3"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proofErr w:type="spellStart"/>
            <w:r w:rsidRPr="00DF3716">
              <w:rPr>
                <w:rFonts w:ascii="Times New Roman" w:eastAsia="Times New Roman" w:hAnsi="Times New Roman" w:cs="Times New Roman"/>
                <w:sz w:val="21"/>
                <w:szCs w:val="21"/>
                <w:lang w:eastAsia="pt-BR"/>
              </w:rPr>
              <w:t>Mirinzal</w:t>
            </w:r>
            <w:proofErr w:type="spellEnd"/>
          </w:p>
        </w:tc>
        <w:tc>
          <w:tcPr>
            <w:tcW w:w="2175" w:type="dxa"/>
            <w:vMerge w:val="restart"/>
            <w:tcBorders>
              <w:top w:val="dotted" w:sz="6" w:space="0" w:color="E4E4E4"/>
            </w:tcBorders>
            <w:shd w:val="clear" w:color="auto" w:fill="auto"/>
            <w:tcMar>
              <w:top w:w="150" w:type="dxa"/>
              <w:left w:w="75" w:type="dxa"/>
              <w:bottom w:w="150" w:type="dxa"/>
              <w:right w:w="75" w:type="dxa"/>
            </w:tcMar>
            <w:vAlign w:val="center"/>
            <w:hideMark/>
          </w:tcPr>
          <w:p w14:paraId="7521A05F"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Ivaldo Ferreira Almeida</w:t>
            </w:r>
            <w:r w:rsidRPr="00DF3716">
              <w:rPr>
                <w:rFonts w:ascii="Times New Roman" w:eastAsia="Times New Roman" w:hAnsi="Times New Roman" w:cs="Times New Roman"/>
                <w:sz w:val="21"/>
                <w:szCs w:val="21"/>
                <w:lang w:eastAsia="pt-BR"/>
              </w:rPr>
              <w:br/>
              <w:t>(CPF 406.820.993-68)</w:t>
            </w:r>
          </w:p>
        </w:tc>
        <w:tc>
          <w:tcPr>
            <w:tcW w:w="2535" w:type="dxa"/>
            <w:tcBorders>
              <w:top w:val="dotted" w:sz="6" w:space="0" w:color="E4E4E4"/>
            </w:tcBorders>
            <w:shd w:val="clear" w:color="auto" w:fill="auto"/>
            <w:tcMar>
              <w:top w:w="150" w:type="dxa"/>
              <w:left w:w="75" w:type="dxa"/>
              <w:bottom w:w="150" w:type="dxa"/>
              <w:right w:w="75" w:type="dxa"/>
            </w:tcMar>
            <w:vAlign w:val="center"/>
            <w:hideMark/>
          </w:tcPr>
          <w:p w14:paraId="261265C8"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João Azedo e Brasileiro</w:t>
            </w:r>
          </w:p>
        </w:tc>
        <w:tc>
          <w:tcPr>
            <w:tcW w:w="1350" w:type="dxa"/>
            <w:vMerge w:val="restart"/>
            <w:tcBorders>
              <w:top w:val="dotted" w:sz="6" w:space="0" w:color="E4E4E4"/>
            </w:tcBorders>
            <w:shd w:val="clear" w:color="auto" w:fill="auto"/>
            <w:tcMar>
              <w:top w:w="150" w:type="dxa"/>
              <w:left w:w="75" w:type="dxa"/>
              <w:bottom w:w="150" w:type="dxa"/>
              <w:right w:w="75" w:type="dxa"/>
            </w:tcMar>
            <w:vAlign w:val="center"/>
            <w:hideMark/>
          </w:tcPr>
          <w:p w14:paraId="2AD77A81"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415.475,25</w:t>
            </w:r>
          </w:p>
        </w:tc>
        <w:tc>
          <w:tcPr>
            <w:tcW w:w="1140" w:type="dxa"/>
            <w:vMerge w:val="restart"/>
            <w:tcBorders>
              <w:top w:val="dotted" w:sz="6" w:space="0" w:color="E4E4E4"/>
            </w:tcBorders>
            <w:shd w:val="clear" w:color="auto" w:fill="auto"/>
            <w:tcMar>
              <w:top w:w="150" w:type="dxa"/>
              <w:left w:w="75" w:type="dxa"/>
              <w:bottom w:w="150" w:type="dxa"/>
              <w:right w:w="75" w:type="dxa"/>
            </w:tcMar>
            <w:vAlign w:val="center"/>
            <w:hideMark/>
          </w:tcPr>
          <w:p w14:paraId="27838054"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25/4/2018</w:t>
            </w:r>
          </w:p>
        </w:tc>
      </w:tr>
      <w:tr w:rsidR="00DF3716" w:rsidRPr="00DF3716" w14:paraId="6325C76D" w14:textId="77777777" w:rsidTr="00DF3716">
        <w:trPr>
          <w:tblCellSpacing w:w="15" w:type="dxa"/>
        </w:trPr>
        <w:tc>
          <w:tcPr>
            <w:tcW w:w="0" w:type="auto"/>
            <w:vMerge/>
            <w:tcBorders>
              <w:top w:val="dotted" w:sz="6" w:space="0" w:color="E4E4E4"/>
            </w:tcBorders>
            <w:shd w:val="clear" w:color="auto" w:fill="F4F4F4"/>
            <w:vAlign w:val="center"/>
            <w:hideMark/>
          </w:tcPr>
          <w:p w14:paraId="55056CBF"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c>
          <w:tcPr>
            <w:tcW w:w="0" w:type="auto"/>
            <w:vMerge/>
            <w:tcBorders>
              <w:top w:val="dotted" w:sz="6" w:space="0" w:color="E4E4E4"/>
            </w:tcBorders>
            <w:shd w:val="clear" w:color="auto" w:fill="F4F4F4"/>
            <w:vAlign w:val="center"/>
            <w:hideMark/>
          </w:tcPr>
          <w:p w14:paraId="4C29CE1A"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c>
          <w:tcPr>
            <w:tcW w:w="2535" w:type="dxa"/>
            <w:tcBorders>
              <w:top w:val="dotted" w:sz="6" w:space="0" w:color="E4E4E4"/>
            </w:tcBorders>
            <w:shd w:val="clear" w:color="auto" w:fill="F4F4F4"/>
            <w:tcMar>
              <w:top w:w="150" w:type="dxa"/>
              <w:left w:w="75" w:type="dxa"/>
              <w:bottom w:w="150" w:type="dxa"/>
              <w:right w:w="75" w:type="dxa"/>
            </w:tcMar>
            <w:vAlign w:val="center"/>
            <w:hideMark/>
          </w:tcPr>
          <w:p w14:paraId="7AD498CD"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Sociedade de Advogados</w:t>
            </w:r>
          </w:p>
        </w:tc>
        <w:tc>
          <w:tcPr>
            <w:tcW w:w="0" w:type="auto"/>
            <w:vMerge/>
            <w:tcBorders>
              <w:top w:val="dotted" w:sz="6" w:space="0" w:color="E4E4E4"/>
            </w:tcBorders>
            <w:shd w:val="clear" w:color="auto" w:fill="F4F4F4"/>
            <w:vAlign w:val="center"/>
            <w:hideMark/>
          </w:tcPr>
          <w:p w14:paraId="48F6FD1D"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c>
          <w:tcPr>
            <w:tcW w:w="0" w:type="auto"/>
            <w:vMerge/>
            <w:tcBorders>
              <w:top w:val="dotted" w:sz="6" w:space="0" w:color="E4E4E4"/>
            </w:tcBorders>
            <w:shd w:val="clear" w:color="auto" w:fill="F4F4F4"/>
            <w:vAlign w:val="center"/>
            <w:hideMark/>
          </w:tcPr>
          <w:p w14:paraId="46591920"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r>
      <w:tr w:rsidR="00DF3716" w:rsidRPr="00DF3716" w14:paraId="649394CD" w14:textId="77777777" w:rsidTr="00DF3716">
        <w:trPr>
          <w:tblCellSpacing w:w="15" w:type="dxa"/>
        </w:trPr>
        <w:tc>
          <w:tcPr>
            <w:tcW w:w="0" w:type="auto"/>
            <w:vMerge/>
            <w:tcBorders>
              <w:top w:val="dotted" w:sz="6" w:space="0" w:color="E4E4E4"/>
            </w:tcBorders>
            <w:shd w:val="clear" w:color="auto" w:fill="auto"/>
            <w:vAlign w:val="center"/>
            <w:hideMark/>
          </w:tcPr>
          <w:p w14:paraId="3B608288"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c>
          <w:tcPr>
            <w:tcW w:w="0" w:type="auto"/>
            <w:vMerge/>
            <w:tcBorders>
              <w:top w:val="dotted" w:sz="6" w:space="0" w:color="E4E4E4"/>
            </w:tcBorders>
            <w:shd w:val="clear" w:color="auto" w:fill="auto"/>
            <w:vAlign w:val="center"/>
            <w:hideMark/>
          </w:tcPr>
          <w:p w14:paraId="007C5E65"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c>
          <w:tcPr>
            <w:tcW w:w="2535" w:type="dxa"/>
            <w:tcBorders>
              <w:top w:val="dotted" w:sz="6" w:space="0" w:color="E4E4E4"/>
            </w:tcBorders>
            <w:shd w:val="clear" w:color="auto" w:fill="auto"/>
            <w:tcMar>
              <w:top w:w="150" w:type="dxa"/>
              <w:left w:w="75" w:type="dxa"/>
              <w:bottom w:w="150" w:type="dxa"/>
              <w:right w:w="75" w:type="dxa"/>
            </w:tcMar>
            <w:vAlign w:val="center"/>
            <w:hideMark/>
          </w:tcPr>
          <w:p w14:paraId="3E3E0B01"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(CNPJ 05.500.356/0001-08)</w:t>
            </w:r>
          </w:p>
        </w:tc>
        <w:tc>
          <w:tcPr>
            <w:tcW w:w="0" w:type="auto"/>
            <w:vMerge/>
            <w:tcBorders>
              <w:top w:val="dotted" w:sz="6" w:space="0" w:color="E4E4E4"/>
            </w:tcBorders>
            <w:shd w:val="clear" w:color="auto" w:fill="auto"/>
            <w:vAlign w:val="center"/>
            <w:hideMark/>
          </w:tcPr>
          <w:p w14:paraId="6D38F5AF"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c>
          <w:tcPr>
            <w:tcW w:w="0" w:type="auto"/>
            <w:vMerge/>
            <w:tcBorders>
              <w:top w:val="dotted" w:sz="6" w:space="0" w:color="E4E4E4"/>
            </w:tcBorders>
            <w:shd w:val="clear" w:color="auto" w:fill="auto"/>
            <w:vAlign w:val="center"/>
            <w:hideMark/>
          </w:tcPr>
          <w:p w14:paraId="3D363B74"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r>
      <w:tr w:rsidR="00DF3716" w:rsidRPr="00DF3716" w14:paraId="01937D0B" w14:textId="77777777" w:rsidTr="00DF3716">
        <w:trPr>
          <w:tblCellSpacing w:w="15" w:type="dxa"/>
        </w:trPr>
        <w:tc>
          <w:tcPr>
            <w:tcW w:w="2580" w:type="dxa"/>
            <w:vMerge w:val="restart"/>
            <w:tcBorders>
              <w:top w:val="dotted" w:sz="6" w:space="0" w:color="E4E4E4"/>
            </w:tcBorders>
            <w:shd w:val="clear" w:color="auto" w:fill="F4F4F4"/>
            <w:tcMar>
              <w:top w:w="150" w:type="dxa"/>
              <w:left w:w="75" w:type="dxa"/>
              <w:bottom w:w="150" w:type="dxa"/>
              <w:right w:w="75" w:type="dxa"/>
            </w:tcMar>
            <w:vAlign w:val="center"/>
            <w:hideMark/>
          </w:tcPr>
          <w:p w14:paraId="0CC05724"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Bernardo do Mearim</w:t>
            </w:r>
          </w:p>
        </w:tc>
        <w:tc>
          <w:tcPr>
            <w:tcW w:w="2175" w:type="dxa"/>
            <w:vMerge w:val="restart"/>
            <w:tcBorders>
              <w:top w:val="dotted" w:sz="6" w:space="0" w:color="E4E4E4"/>
            </w:tcBorders>
            <w:shd w:val="clear" w:color="auto" w:fill="F4F4F4"/>
            <w:tcMar>
              <w:top w:w="150" w:type="dxa"/>
              <w:left w:w="75" w:type="dxa"/>
              <w:bottom w:w="150" w:type="dxa"/>
              <w:right w:w="75" w:type="dxa"/>
            </w:tcMar>
            <w:vAlign w:val="center"/>
            <w:hideMark/>
          </w:tcPr>
          <w:p w14:paraId="49DBAB50"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proofErr w:type="spellStart"/>
            <w:r w:rsidRPr="00DF3716">
              <w:rPr>
                <w:rFonts w:ascii="Times New Roman" w:eastAsia="Times New Roman" w:hAnsi="Times New Roman" w:cs="Times New Roman"/>
                <w:sz w:val="21"/>
                <w:szCs w:val="21"/>
                <w:lang w:eastAsia="pt-BR"/>
              </w:rPr>
              <w:t>Izalmir</w:t>
            </w:r>
            <w:proofErr w:type="spellEnd"/>
            <w:r w:rsidRPr="00DF3716">
              <w:rPr>
                <w:rFonts w:ascii="Times New Roman" w:eastAsia="Times New Roman" w:hAnsi="Times New Roman" w:cs="Times New Roman"/>
                <w:sz w:val="21"/>
                <w:szCs w:val="21"/>
                <w:lang w:eastAsia="pt-BR"/>
              </w:rPr>
              <w:t xml:space="preserve"> Vieira da Silva</w:t>
            </w:r>
            <w:r w:rsidRPr="00DF3716">
              <w:rPr>
                <w:rFonts w:ascii="Times New Roman" w:eastAsia="Times New Roman" w:hAnsi="Times New Roman" w:cs="Times New Roman"/>
                <w:sz w:val="21"/>
                <w:szCs w:val="21"/>
                <w:lang w:eastAsia="pt-BR"/>
              </w:rPr>
              <w:br/>
              <w:t>(CPF 746.451.023-20)</w:t>
            </w:r>
          </w:p>
        </w:tc>
        <w:tc>
          <w:tcPr>
            <w:tcW w:w="2535" w:type="dxa"/>
            <w:tcBorders>
              <w:top w:val="dotted" w:sz="6" w:space="0" w:color="E4E4E4"/>
            </w:tcBorders>
            <w:shd w:val="clear" w:color="auto" w:fill="F4F4F4"/>
            <w:tcMar>
              <w:top w:w="150" w:type="dxa"/>
              <w:left w:w="75" w:type="dxa"/>
              <w:bottom w:w="150" w:type="dxa"/>
              <w:right w:w="75" w:type="dxa"/>
            </w:tcMar>
            <w:vAlign w:val="center"/>
            <w:hideMark/>
          </w:tcPr>
          <w:p w14:paraId="0B47EE7D"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João Azedo e Brasileiro</w:t>
            </w:r>
          </w:p>
        </w:tc>
        <w:tc>
          <w:tcPr>
            <w:tcW w:w="1350" w:type="dxa"/>
            <w:vMerge w:val="restart"/>
            <w:tcBorders>
              <w:top w:val="dotted" w:sz="6" w:space="0" w:color="E4E4E4"/>
            </w:tcBorders>
            <w:shd w:val="clear" w:color="auto" w:fill="F4F4F4"/>
            <w:tcMar>
              <w:top w:w="150" w:type="dxa"/>
              <w:left w:w="75" w:type="dxa"/>
              <w:bottom w:w="150" w:type="dxa"/>
              <w:right w:w="75" w:type="dxa"/>
            </w:tcMar>
            <w:vAlign w:val="center"/>
            <w:hideMark/>
          </w:tcPr>
          <w:p w14:paraId="6194DD64"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453.629,34</w:t>
            </w:r>
          </w:p>
        </w:tc>
        <w:tc>
          <w:tcPr>
            <w:tcW w:w="1140" w:type="dxa"/>
            <w:vMerge w:val="restart"/>
            <w:tcBorders>
              <w:top w:val="dotted" w:sz="6" w:space="0" w:color="E4E4E4"/>
            </w:tcBorders>
            <w:shd w:val="clear" w:color="auto" w:fill="F4F4F4"/>
            <w:tcMar>
              <w:top w:w="150" w:type="dxa"/>
              <w:left w:w="75" w:type="dxa"/>
              <w:bottom w:w="150" w:type="dxa"/>
              <w:right w:w="75" w:type="dxa"/>
            </w:tcMar>
            <w:vAlign w:val="center"/>
            <w:hideMark/>
          </w:tcPr>
          <w:p w14:paraId="26FE3712"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25/4/2018</w:t>
            </w:r>
          </w:p>
        </w:tc>
      </w:tr>
      <w:tr w:rsidR="00DF3716" w:rsidRPr="00DF3716" w14:paraId="6AD7A757" w14:textId="77777777" w:rsidTr="00DF3716">
        <w:trPr>
          <w:tblCellSpacing w:w="15" w:type="dxa"/>
        </w:trPr>
        <w:tc>
          <w:tcPr>
            <w:tcW w:w="0" w:type="auto"/>
            <w:vMerge/>
            <w:tcBorders>
              <w:top w:val="dotted" w:sz="6" w:space="0" w:color="E4E4E4"/>
            </w:tcBorders>
            <w:shd w:val="clear" w:color="auto" w:fill="auto"/>
            <w:vAlign w:val="center"/>
            <w:hideMark/>
          </w:tcPr>
          <w:p w14:paraId="1230B7C3"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c>
          <w:tcPr>
            <w:tcW w:w="0" w:type="auto"/>
            <w:vMerge/>
            <w:tcBorders>
              <w:top w:val="dotted" w:sz="6" w:space="0" w:color="E4E4E4"/>
            </w:tcBorders>
            <w:shd w:val="clear" w:color="auto" w:fill="auto"/>
            <w:vAlign w:val="center"/>
            <w:hideMark/>
          </w:tcPr>
          <w:p w14:paraId="7206601F"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c>
          <w:tcPr>
            <w:tcW w:w="2535" w:type="dxa"/>
            <w:tcBorders>
              <w:top w:val="dotted" w:sz="6" w:space="0" w:color="E4E4E4"/>
            </w:tcBorders>
            <w:shd w:val="clear" w:color="auto" w:fill="auto"/>
            <w:tcMar>
              <w:top w:w="150" w:type="dxa"/>
              <w:left w:w="75" w:type="dxa"/>
              <w:bottom w:w="150" w:type="dxa"/>
              <w:right w:w="75" w:type="dxa"/>
            </w:tcMar>
            <w:vAlign w:val="center"/>
            <w:hideMark/>
          </w:tcPr>
          <w:p w14:paraId="79A27803"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Sociedade de Advogados</w:t>
            </w:r>
          </w:p>
        </w:tc>
        <w:tc>
          <w:tcPr>
            <w:tcW w:w="0" w:type="auto"/>
            <w:vMerge/>
            <w:tcBorders>
              <w:top w:val="dotted" w:sz="6" w:space="0" w:color="E4E4E4"/>
            </w:tcBorders>
            <w:shd w:val="clear" w:color="auto" w:fill="auto"/>
            <w:vAlign w:val="center"/>
            <w:hideMark/>
          </w:tcPr>
          <w:p w14:paraId="68E2FF27"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c>
          <w:tcPr>
            <w:tcW w:w="0" w:type="auto"/>
            <w:vMerge/>
            <w:tcBorders>
              <w:top w:val="dotted" w:sz="6" w:space="0" w:color="E4E4E4"/>
            </w:tcBorders>
            <w:shd w:val="clear" w:color="auto" w:fill="auto"/>
            <w:vAlign w:val="center"/>
            <w:hideMark/>
          </w:tcPr>
          <w:p w14:paraId="676362F1"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r>
      <w:tr w:rsidR="00DF3716" w:rsidRPr="00DF3716" w14:paraId="62A28FD6" w14:textId="77777777" w:rsidTr="00DF3716">
        <w:trPr>
          <w:tblCellSpacing w:w="15" w:type="dxa"/>
        </w:trPr>
        <w:tc>
          <w:tcPr>
            <w:tcW w:w="0" w:type="auto"/>
            <w:vMerge/>
            <w:tcBorders>
              <w:top w:val="dotted" w:sz="6" w:space="0" w:color="E4E4E4"/>
            </w:tcBorders>
            <w:shd w:val="clear" w:color="auto" w:fill="F4F4F4"/>
            <w:vAlign w:val="center"/>
            <w:hideMark/>
          </w:tcPr>
          <w:p w14:paraId="6E3BB51B"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c>
          <w:tcPr>
            <w:tcW w:w="0" w:type="auto"/>
            <w:vMerge/>
            <w:tcBorders>
              <w:top w:val="dotted" w:sz="6" w:space="0" w:color="E4E4E4"/>
            </w:tcBorders>
            <w:shd w:val="clear" w:color="auto" w:fill="F4F4F4"/>
            <w:vAlign w:val="center"/>
            <w:hideMark/>
          </w:tcPr>
          <w:p w14:paraId="039FBA6F"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c>
          <w:tcPr>
            <w:tcW w:w="2535" w:type="dxa"/>
            <w:tcBorders>
              <w:top w:val="dotted" w:sz="6" w:space="0" w:color="E4E4E4"/>
            </w:tcBorders>
            <w:shd w:val="clear" w:color="auto" w:fill="F4F4F4"/>
            <w:tcMar>
              <w:top w:w="150" w:type="dxa"/>
              <w:left w:w="75" w:type="dxa"/>
              <w:bottom w:w="150" w:type="dxa"/>
              <w:right w:w="75" w:type="dxa"/>
            </w:tcMar>
            <w:vAlign w:val="center"/>
            <w:hideMark/>
          </w:tcPr>
          <w:p w14:paraId="21BFDDE9" w14:textId="77777777" w:rsidR="00DF3716" w:rsidRPr="00DF3716" w:rsidRDefault="00DF3716" w:rsidP="00DF3716">
            <w:pPr>
              <w:spacing w:after="0" w:line="300" w:lineRule="atLeast"/>
              <w:jc w:val="center"/>
              <w:rPr>
                <w:rFonts w:ascii="Times New Roman" w:eastAsia="Times New Roman" w:hAnsi="Times New Roman" w:cs="Times New Roman"/>
                <w:sz w:val="21"/>
                <w:szCs w:val="21"/>
                <w:lang w:eastAsia="pt-BR"/>
              </w:rPr>
            </w:pPr>
            <w:r w:rsidRPr="00DF3716">
              <w:rPr>
                <w:rFonts w:ascii="Times New Roman" w:eastAsia="Times New Roman" w:hAnsi="Times New Roman" w:cs="Times New Roman"/>
                <w:sz w:val="21"/>
                <w:szCs w:val="21"/>
                <w:lang w:eastAsia="pt-BR"/>
              </w:rPr>
              <w:t>(CNPJ 05.500.356/0001-08)</w:t>
            </w:r>
          </w:p>
        </w:tc>
        <w:tc>
          <w:tcPr>
            <w:tcW w:w="0" w:type="auto"/>
            <w:vMerge/>
            <w:tcBorders>
              <w:top w:val="dotted" w:sz="6" w:space="0" w:color="E4E4E4"/>
            </w:tcBorders>
            <w:shd w:val="clear" w:color="auto" w:fill="F4F4F4"/>
            <w:vAlign w:val="center"/>
            <w:hideMark/>
          </w:tcPr>
          <w:p w14:paraId="58B10637"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c>
          <w:tcPr>
            <w:tcW w:w="0" w:type="auto"/>
            <w:vMerge/>
            <w:tcBorders>
              <w:top w:val="dotted" w:sz="6" w:space="0" w:color="E4E4E4"/>
            </w:tcBorders>
            <w:shd w:val="clear" w:color="auto" w:fill="F4F4F4"/>
            <w:vAlign w:val="center"/>
            <w:hideMark/>
          </w:tcPr>
          <w:p w14:paraId="1A484C44" w14:textId="77777777" w:rsidR="00DF3716" w:rsidRPr="00DF3716" w:rsidRDefault="00DF3716" w:rsidP="00DF3716">
            <w:pPr>
              <w:spacing w:after="0" w:line="240" w:lineRule="auto"/>
              <w:rPr>
                <w:rFonts w:ascii="Times New Roman" w:eastAsia="Times New Roman" w:hAnsi="Times New Roman" w:cs="Times New Roman"/>
                <w:sz w:val="21"/>
                <w:szCs w:val="21"/>
                <w:lang w:eastAsia="pt-BR"/>
              </w:rPr>
            </w:pPr>
          </w:p>
        </w:tc>
      </w:tr>
    </w:tbl>
    <w:p w14:paraId="1174FB5B" w14:textId="77777777" w:rsidR="00DF3716" w:rsidRPr="00DF3716" w:rsidRDefault="00DF3716" w:rsidP="00DF3716">
      <w:pPr>
        <w:spacing w:after="150" w:line="240" w:lineRule="auto"/>
        <w:rPr>
          <w:rFonts w:ascii="Times New Roman" w:eastAsia="Times New Roman" w:hAnsi="Times New Roman" w:cs="Times New Roman"/>
          <w:sz w:val="24"/>
          <w:szCs w:val="24"/>
          <w:lang w:eastAsia="pt-BR"/>
        </w:rPr>
      </w:pPr>
      <w:r w:rsidRPr="00DF3716">
        <w:rPr>
          <w:rFonts w:ascii="Times New Roman" w:eastAsia="Times New Roman" w:hAnsi="Times New Roman" w:cs="Times New Roman"/>
          <w:sz w:val="24"/>
          <w:szCs w:val="24"/>
          <w:lang w:eastAsia="pt-BR"/>
        </w:rPr>
        <w:t> </w:t>
      </w:r>
    </w:p>
    <w:p w14:paraId="4FDB9A24" w14:textId="77777777" w:rsidR="00DF3716" w:rsidRPr="00DF3716" w:rsidRDefault="00DF3716" w:rsidP="00DF3716">
      <w:pPr>
        <w:numPr>
          <w:ilvl w:val="0"/>
          <w:numId w:val="4"/>
        </w:numPr>
        <w:spacing w:before="100" w:beforeAutospacing="1" w:after="100" w:afterAutospacing="1" w:line="240" w:lineRule="auto"/>
        <w:ind w:left="495"/>
        <w:rPr>
          <w:rFonts w:ascii="Times New Roman" w:eastAsia="Times New Roman" w:hAnsi="Times New Roman" w:cs="Times New Roman"/>
          <w:sz w:val="24"/>
          <w:szCs w:val="24"/>
          <w:lang w:eastAsia="pt-BR"/>
        </w:rPr>
      </w:pPr>
      <w:hyperlink r:id="rId5" w:tgtFrame="_self" w:history="1">
        <w:r w:rsidRPr="00DF3716">
          <w:rPr>
            <w:rFonts w:ascii="Times New Roman" w:eastAsia="Times New Roman" w:hAnsi="Times New Roman" w:cs="Times New Roman"/>
            <w:color w:val="2C67CD"/>
            <w:sz w:val="24"/>
            <w:szCs w:val="24"/>
            <w:lang w:eastAsia="pt-BR"/>
          </w:rPr>
          <w:t>Acórdão nº 2904/2020 – TCU – Plenário</w:t>
        </w:r>
      </w:hyperlink>
    </w:p>
    <w:p w14:paraId="36B526E1" w14:textId="77777777" w:rsidR="00DF3716" w:rsidRPr="00DF3716" w:rsidRDefault="00DF3716" w:rsidP="00DF3716">
      <w:pPr>
        <w:spacing w:after="0" w:line="240" w:lineRule="auto"/>
        <w:rPr>
          <w:rFonts w:ascii="Times New Roman" w:eastAsia="Times New Roman" w:hAnsi="Times New Roman" w:cs="Times New Roman"/>
          <w:sz w:val="24"/>
          <w:szCs w:val="24"/>
          <w:lang w:eastAsia="pt-BR"/>
        </w:rPr>
      </w:pPr>
      <w:r w:rsidRPr="00DF3716">
        <w:rPr>
          <w:rFonts w:ascii="Times New Roman" w:eastAsia="Times New Roman" w:hAnsi="Times New Roman" w:cs="Times New Roman"/>
          <w:sz w:val="24"/>
          <w:szCs w:val="24"/>
          <w:bdr w:val="none" w:sz="0" w:space="0" w:color="auto" w:frame="1"/>
          <w:lang w:eastAsia="pt-BR"/>
        </w:rPr>
        <w:t>Fim do conteúdo da página</w:t>
      </w:r>
    </w:p>
    <w:p w14:paraId="5EA14A5F" w14:textId="77777777" w:rsidR="00DF3716" w:rsidRPr="00DF3716" w:rsidRDefault="00DF3716" w:rsidP="00DF3716">
      <w:pPr>
        <w:shd w:val="clear" w:color="auto" w:fill="FFFFFF"/>
        <w:spacing w:after="0" w:line="240" w:lineRule="auto"/>
        <w:rPr>
          <w:rFonts w:ascii="Times New Roman" w:eastAsia="Times New Roman" w:hAnsi="Times New Roman" w:cs="Times New Roman"/>
          <w:sz w:val="24"/>
          <w:szCs w:val="24"/>
          <w:lang w:eastAsia="pt-BR"/>
        </w:rPr>
      </w:pPr>
      <w:hyperlink r:id="rId6" w:anchor="portal-siteactions" w:history="1">
        <w:r w:rsidRPr="00DF3716">
          <w:rPr>
            <w:rFonts w:ascii="Times New Roman" w:eastAsia="Times New Roman" w:hAnsi="Times New Roman" w:cs="Times New Roman"/>
            <w:color w:val="717782"/>
            <w:sz w:val="24"/>
            <w:szCs w:val="24"/>
            <w:lang w:eastAsia="pt-BR"/>
          </w:rPr>
          <w:t> Voltar para o topo</w:t>
        </w:r>
      </w:hyperlink>
    </w:p>
    <w:p w14:paraId="6CAF0709" w14:textId="77777777" w:rsidR="00DF3716" w:rsidRPr="00DF3716" w:rsidRDefault="00DF3716" w:rsidP="00DF3716">
      <w:pPr>
        <w:spacing w:after="0" w:line="240" w:lineRule="auto"/>
        <w:rPr>
          <w:rFonts w:ascii="Times New Roman" w:eastAsia="Times New Roman" w:hAnsi="Times New Roman" w:cs="Times New Roman"/>
          <w:sz w:val="24"/>
          <w:szCs w:val="24"/>
          <w:lang w:eastAsia="pt-BR"/>
        </w:rPr>
      </w:pPr>
      <w:r w:rsidRPr="00DF3716">
        <w:rPr>
          <w:rFonts w:ascii="Times New Roman" w:eastAsia="Times New Roman" w:hAnsi="Times New Roman" w:cs="Times New Roman"/>
          <w:sz w:val="24"/>
          <w:szCs w:val="24"/>
          <w:bdr w:val="none" w:sz="0" w:space="0" w:color="auto" w:frame="1"/>
          <w:lang w:eastAsia="pt-BR"/>
        </w:rPr>
        <w:t>Início da navegação de rodapé</w:t>
      </w:r>
    </w:p>
    <w:p w14:paraId="11ADCD06" w14:textId="77777777" w:rsidR="00DF3716" w:rsidRPr="00DF3716" w:rsidRDefault="00DF3716" w:rsidP="00DF3716">
      <w:pPr>
        <w:spacing w:before="300" w:after="150" w:line="312" w:lineRule="atLeast"/>
        <w:outlineLvl w:val="2"/>
        <w:rPr>
          <w:rFonts w:ascii="inherit" w:eastAsia="Times New Roman" w:hAnsi="inherit" w:cs="Times New Roman"/>
          <w:b/>
          <w:bCs/>
          <w:color w:val="FFFFFF"/>
          <w:sz w:val="31"/>
          <w:szCs w:val="31"/>
          <w:lang w:eastAsia="pt-BR"/>
        </w:rPr>
      </w:pPr>
      <w:r w:rsidRPr="00DF3716">
        <w:rPr>
          <w:rFonts w:ascii="inherit" w:eastAsia="Times New Roman" w:hAnsi="inherit" w:cs="Times New Roman"/>
          <w:b/>
          <w:bCs/>
          <w:color w:val="FFFFFF"/>
          <w:sz w:val="31"/>
          <w:szCs w:val="31"/>
          <w:lang w:eastAsia="pt-BR"/>
        </w:rPr>
        <w:t>Assuntos</w:t>
      </w:r>
    </w:p>
    <w:p w14:paraId="539F1042" w14:textId="77777777" w:rsidR="00DF3716" w:rsidRPr="00DF3716" w:rsidRDefault="00DF3716" w:rsidP="00DF3716">
      <w:pPr>
        <w:numPr>
          <w:ilvl w:val="0"/>
          <w:numId w:val="5"/>
        </w:numPr>
        <w:spacing w:before="100" w:beforeAutospacing="1" w:after="100" w:afterAutospacing="1" w:line="240" w:lineRule="auto"/>
        <w:ind w:left="945"/>
        <w:rPr>
          <w:rFonts w:ascii="Times New Roman" w:eastAsia="Times New Roman" w:hAnsi="Times New Roman" w:cs="Times New Roman"/>
          <w:color w:val="FFFFFF"/>
          <w:sz w:val="24"/>
          <w:szCs w:val="24"/>
          <w:lang w:eastAsia="pt-BR"/>
        </w:rPr>
      </w:pPr>
      <w:hyperlink r:id="rId7" w:history="1">
        <w:r w:rsidRPr="00DF3716">
          <w:rPr>
            <w:rFonts w:ascii="Times New Roman" w:eastAsia="Times New Roman" w:hAnsi="Times New Roman" w:cs="Times New Roman"/>
            <w:color w:val="FFFFFF"/>
            <w:sz w:val="24"/>
            <w:szCs w:val="24"/>
            <w:lang w:eastAsia="pt-BR"/>
          </w:rPr>
          <w:t>Notícias</w:t>
        </w:r>
      </w:hyperlink>
    </w:p>
    <w:p w14:paraId="183F8CD8" w14:textId="77777777" w:rsidR="00DF3716" w:rsidRPr="00DF3716" w:rsidRDefault="00DF3716" w:rsidP="00DF3716">
      <w:pPr>
        <w:numPr>
          <w:ilvl w:val="0"/>
          <w:numId w:val="5"/>
        </w:numPr>
        <w:spacing w:before="100" w:beforeAutospacing="1" w:after="100" w:afterAutospacing="1" w:line="240" w:lineRule="auto"/>
        <w:ind w:left="945"/>
        <w:rPr>
          <w:rFonts w:ascii="Times New Roman" w:eastAsia="Times New Roman" w:hAnsi="Times New Roman" w:cs="Times New Roman"/>
          <w:color w:val="FFFFFF"/>
          <w:sz w:val="24"/>
          <w:szCs w:val="24"/>
          <w:lang w:eastAsia="pt-BR"/>
        </w:rPr>
      </w:pPr>
      <w:hyperlink r:id="rId8" w:history="1">
        <w:r w:rsidRPr="00DF3716">
          <w:rPr>
            <w:rFonts w:ascii="Times New Roman" w:eastAsia="Times New Roman" w:hAnsi="Times New Roman" w:cs="Times New Roman"/>
            <w:color w:val="FFFFFF"/>
            <w:sz w:val="24"/>
            <w:szCs w:val="24"/>
            <w:lang w:eastAsia="pt-BR"/>
          </w:rPr>
          <w:t>FIES</w:t>
        </w:r>
      </w:hyperlink>
    </w:p>
    <w:p w14:paraId="590AFE47" w14:textId="77777777" w:rsidR="00DF3716" w:rsidRPr="00DF3716" w:rsidRDefault="00DF3716" w:rsidP="00DF3716">
      <w:pPr>
        <w:numPr>
          <w:ilvl w:val="0"/>
          <w:numId w:val="5"/>
        </w:numPr>
        <w:spacing w:before="100" w:beforeAutospacing="1" w:after="100" w:afterAutospacing="1" w:line="240" w:lineRule="auto"/>
        <w:ind w:left="945"/>
        <w:rPr>
          <w:rFonts w:ascii="Times New Roman" w:eastAsia="Times New Roman" w:hAnsi="Times New Roman" w:cs="Times New Roman"/>
          <w:color w:val="FFFFFF"/>
          <w:sz w:val="24"/>
          <w:szCs w:val="24"/>
          <w:lang w:eastAsia="pt-BR"/>
        </w:rPr>
      </w:pPr>
      <w:hyperlink r:id="rId9" w:history="1">
        <w:r w:rsidRPr="00DF3716">
          <w:rPr>
            <w:rFonts w:ascii="Times New Roman" w:eastAsia="Times New Roman" w:hAnsi="Times New Roman" w:cs="Times New Roman"/>
            <w:color w:val="FFFFFF"/>
            <w:sz w:val="24"/>
            <w:szCs w:val="24"/>
            <w:lang w:eastAsia="pt-BR"/>
          </w:rPr>
          <w:t>Bolsas e Auxílios</w:t>
        </w:r>
      </w:hyperlink>
    </w:p>
    <w:p w14:paraId="15C9D265" w14:textId="77777777" w:rsidR="00DF3716" w:rsidRPr="00DF3716" w:rsidRDefault="00DF3716" w:rsidP="00DF3716">
      <w:pPr>
        <w:numPr>
          <w:ilvl w:val="0"/>
          <w:numId w:val="5"/>
        </w:numPr>
        <w:spacing w:before="100" w:beforeAutospacing="1" w:after="100" w:afterAutospacing="1" w:line="240" w:lineRule="auto"/>
        <w:ind w:left="945"/>
        <w:rPr>
          <w:rFonts w:ascii="Times New Roman" w:eastAsia="Times New Roman" w:hAnsi="Times New Roman" w:cs="Times New Roman"/>
          <w:color w:val="FFFFFF"/>
          <w:sz w:val="24"/>
          <w:szCs w:val="24"/>
          <w:lang w:eastAsia="pt-BR"/>
        </w:rPr>
      </w:pPr>
      <w:hyperlink r:id="rId10" w:tooltip="Menu Programas Assuntos" w:history="1">
        <w:r w:rsidRPr="00DF3716">
          <w:rPr>
            <w:rFonts w:ascii="Times New Roman" w:eastAsia="Times New Roman" w:hAnsi="Times New Roman" w:cs="Times New Roman"/>
            <w:color w:val="FFFFFF"/>
            <w:sz w:val="24"/>
            <w:szCs w:val="24"/>
            <w:lang w:eastAsia="pt-BR"/>
          </w:rPr>
          <w:t>Programas</w:t>
        </w:r>
      </w:hyperlink>
    </w:p>
    <w:p w14:paraId="7A99360B" w14:textId="77777777" w:rsidR="00DF3716" w:rsidRPr="00DF3716" w:rsidRDefault="00DF3716" w:rsidP="00DF3716">
      <w:pPr>
        <w:numPr>
          <w:ilvl w:val="0"/>
          <w:numId w:val="5"/>
        </w:numPr>
        <w:spacing w:before="100" w:beforeAutospacing="1" w:after="100" w:afterAutospacing="1" w:line="240" w:lineRule="auto"/>
        <w:ind w:left="945"/>
        <w:rPr>
          <w:rFonts w:ascii="Times New Roman" w:eastAsia="Times New Roman" w:hAnsi="Times New Roman" w:cs="Times New Roman"/>
          <w:color w:val="FFFFFF"/>
          <w:sz w:val="24"/>
          <w:szCs w:val="24"/>
          <w:lang w:eastAsia="pt-BR"/>
        </w:rPr>
      </w:pPr>
      <w:hyperlink r:id="rId11" w:tooltip="Menu Sistemas Assuntos" w:history="1">
        <w:r w:rsidRPr="00DF3716">
          <w:rPr>
            <w:rFonts w:ascii="Times New Roman" w:eastAsia="Times New Roman" w:hAnsi="Times New Roman" w:cs="Times New Roman"/>
            <w:color w:val="FFFFFF"/>
            <w:sz w:val="24"/>
            <w:szCs w:val="24"/>
            <w:lang w:eastAsia="pt-BR"/>
          </w:rPr>
          <w:t>Sistemas</w:t>
        </w:r>
      </w:hyperlink>
    </w:p>
    <w:p w14:paraId="62BB3D87" w14:textId="77777777" w:rsidR="00DF3716" w:rsidRPr="00DF3716" w:rsidRDefault="00DF3716" w:rsidP="00DF3716">
      <w:pPr>
        <w:numPr>
          <w:ilvl w:val="0"/>
          <w:numId w:val="5"/>
        </w:numPr>
        <w:spacing w:before="100" w:beforeAutospacing="1" w:after="100" w:afterAutospacing="1" w:line="240" w:lineRule="auto"/>
        <w:ind w:left="945"/>
        <w:rPr>
          <w:rFonts w:ascii="Times New Roman" w:eastAsia="Times New Roman" w:hAnsi="Times New Roman" w:cs="Times New Roman"/>
          <w:color w:val="FFFFFF"/>
          <w:sz w:val="24"/>
          <w:szCs w:val="24"/>
          <w:lang w:eastAsia="pt-BR"/>
        </w:rPr>
      </w:pPr>
      <w:hyperlink r:id="rId12" w:history="1">
        <w:r w:rsidRPr="00DF3716">
          <w:rPr>
            <w:rFonts w:ascii="Times New Roman" w:eastAsia="Times New Roman" w:hAnsi="Times New Roman" w:cs="Times New Roman"/>
            <w:color w:val="FFFFFF"/>
            <w:sz w:val="24"/>
            <w:szCs w:val="24"/>
            <w:lang w:eastAsia="pt-BR"/>
          </w:rPr>
          <w:t>Salário Educação</w:t>
        </w:r>
      </w:hyperlink>
    </w:p>
    <w:p w14:paraId="443455DC" w14:textId="77777777" w:rsidR="00DF3716" w:rsidRPr="00DF3716" w:rsidRDefault="00DF3716" w:rsidP="00DF3716">
      <w:pPr>
        <w:numPr>
          <w:ilvl w:val="0"/>
          <w:numId w:val="5"/>
        </w:numPr>
        <w:spacing w:before="100" w:beforeAutospacing="1" w:after="100" w:afterAutospacing="1" w:line="240" w:lineRule="auto"/>
        <w:ind w:left="945"/>
        <w:rPr>
          <w:rFonts w:ascii="Times New Roman" w:eastAsia="Times New Roman" w:hAnsi="Times New Roman" w:cs="Times New Roman"/>
          <w:color w:val="FFFFFF"/>
          <w:sz w:val="24"/>
          <w:szCs w:val="24"/>
          <w:lang w:eastAsia="pt-BR"/>
        </w:rPr>
      </w:pPr>
      <w:hyperlink r:id="rId13" w:tgtFrame="_blank" w:history="1">
        <w:r w:rsidRPr="00DF3716">
          <w:rPr>
            <w:rFonts w:ascii="Times New Roman" w:eastAsia="Times New Roman" w:hAnsi="Times New Roman" w:cs="Times New Roman"/>
            <w:color w:val="FFFFFF"/>
            <w:sz w:val="24"/>
            <w:szCs w:val="24"/>
            <w:lang w:eastAsia="pt-BR"/>
          </w:rPr>
          <w:t>Banco de Imagens</w:t>
        </w:r>
      </w:hyperlink>
    </w:p>
    <w:p w14:paraId="26CEAF64" w14:textId="77777777" w:rsidR="00DF3716" w:rsidRPr="00DF3716" w:rsidRDefault="00DF3716" w:rsidP="00DF3716">
      <w:pPr>
        <w:spacing w:before="300" w:after="150" w:line="312" w:lineRule="atLeast"/>
        <w:outlineLvl w:val="2"/>
        <w:rPr>
          <w:rFonts w:ascii="inherit" w:eastAsia="Times New Roman" w:hAnsi="inherit" w:cs="Times New Roman"/>
          <w:b/>
          <w:bCs/>
          <w:color w:val="FFFFFF"/>
          <w:sz w:val="31"/>
          <w:szCs w:val="31"/>
          <w:lang w:eastAsia="pt-BR"/>
        </w:rPr>
      </w:pPr>
      <w:r w:rsidRPr="00DF3716">
        <w:rPr>
          <w:rFonts w:ascii="inherit" w:eastAsia="Times New Roman" w:hAnsi="inherit" w:cs="Times New Roman"/>
          <w:b/>
          <w:bCs/>
          <w:color w:val="FFFFFF"/>
          <w:sz w:val="31"/>
          <w:szCs w:val="31"/>
          <w:lang w:eastAsia="pt-BR"/>
        </w:rPr>
        <w:t>Serviços</w:t>
      </w:r>
    </w:p>
    <w:p w14:paraId="622B5A54" w14:textId="77777777" w:rsidR="00DF3716" w:rsidRPr="00DF3716" w:rsidRDefault="00DF3716" w:rsidP="00DF3716">
      <w:pPr>
        <w:numPr>
          <w:ilvl w:val="0"/>
          <w:numId w:val="6"/>
        </w:numPr>
        <w:spacing w:before="100" w:beforeAutospacing="1" w:after="100" w:afterAutospacing="1" w:line="240" w:lineRule="auto"/>
        <w:ind w:left="945"/>
        <w:rPr>
          <w:rFonts w:ascii="Times New Roman" w:eastAsia="Times New Roman" w:hAnsi="Times New Roman" w:cs="Times New Roman"/>
          <w:color w:val="FFFFFF"/>
          <w:sz w:val="24"/>
          <w:szCs w:val="24"/>
          <w:lang w:eastAsia="pt-BR"/>
        </w:rPr>
      </w:pPr>
      <w:hyperlink r:id="rId14" w:history="1">
        <w:r w:rsidRPr="00DF3716">
          <w:rPr>
            <w:rFonts w:ascii="Times New Roman" w:eastAsia="Times New Roman" w:hAnsi="Times New Roman" w:cs="Times New Roman"/>
            <w:color w:val="FFFFFF"/>
            <w:sz w:val="24"/>
            <w:szCs w:val="24"/>
            <w:lang w:eastAsia="pt-BR"/>
          </w:rPr>
          <w:t>Perguntas frequentes do FNDE</w:t>
        </w:r>
      </w:hyperlink>
    </w:p>
    <w:p w14:paraId="343541E7" w14:textId="77777777" w:rsidR="00DF3716" w:rsidRPr="00DF3716" w:rsidRDefault="00DF3716" w:rsidP="00DF3716">
      <w:pPr>
        <w:numPr>
          <w:ilvl w:val="0"/>
          <w:numId w:val="6"/>
        </w:numPr>
        <w:spacing w:before="100" w:beforeAutospacing="1" w:after="100" w:afterAutospacing="1" w:line="240" w:lineRule="auto"/>
        <w:ind w:left="945"/>
        <w:rPr>
          <w:rFonts w:ascii="Times New Roman" w:eastAsia="Times New Roman" w:hAnsi="Times New Roman" w:cs="Times New Roman"/>
          <w:color w:val="FFFFFF"/>
          <w:sz w:val="24"/>
          <w:szCs w:val="24"/>
          <w:lang w:eastAsia="pt-BR"/>
        </w:rPr>
      </w:pPr>
      <w:hyperlink r:id="rId15" w:history="1">
        <w:r w:rsidRPr="00DF3716">
          <w:rPr>
            <w:rFonts w:ascii="Times New Roman" w:eastAsia="Times New Roman" w:hAnsi="Times New Roman" w:cs="Times New Roman"/>
            <w:color w:val="FFFFFF"/>
            <w:sz w:val="24"/>
            <w:szCs w:val="24"/>
            <w:lang w:eastAsia="pt-BR"/>
          </w:rPr>
          <w:t>Carta de Serviços ao Usuário</w:t>
        </w:r>
      </w:hyperlink>
    </w:p>
    <w:p w14:paraId="7A2DF848" w14:textId="77777777" w:rsidR="00DF3716" w:rsidRPr="00DF3716" w:rsidRDefault="00DF3716" w:rsidP="00DF3716">
      <w:pPr>
        <w:numPr>
          <w:ilvl w:val="0"/>
          <w:numId w:val="6"/>
        </w:numPr>
        <w:spacing w:before="100" w:beforeAutospacing="1" w:after="100" w:afterAutospacing="1" w:line="240" w:lineRule="auto"/>
        <w:ind w:left="945"/>
        <w:rPr>
          <w:rFonts w:ascii="Times New Roman" w:eastAsia="Times New Roman" w:hAnsi="Times New Roman" w:cs="Times New Roman"/>
          <w:color w:val="FFFFFF"/>
          <w:sz w:val="24"/>
          <w:szCs w:val="24"/>
          <w:lang w:eastAsia="pt-BR"/>
        </w:rPr>
      </w:pPr>
      <w:hyperlink r:id="rId16" w:history="1">
        <w:r w:rsidRPr="00DF3716">
          <w:rPr>
            <w:rFonts w:ascii="Times New Roman" w:eastAsia="Times New Roman" w:hAnsi="Times New Roman" w:cs="Times New Roman"/>
            <w:color w:val="FFFFFF"/>
            <w:sz w:val="24"/>
            <w:szCs w:val="24"/>
            <w:lang w:eastAsia="pt-BR"/>
          </w:rPr>
          <w:t>Dados abertos</w:t>
        </w:r>
      </w:hyperlink>
    </w:p>
    <w:p w14:paraId="509AD94B" w14:textId="77777777" w:rsidR="00DF3716" w:rsidRPr="00DF3716" w:rsidRDefault="00DF3716" w:rsidP="00DF3716">
      <w:pPr>
        <w:numPr>
          <w:ilvl w:val="0"/>
          <w:numId w:val="6"/>
        </w:numPr>
        <w:spacing w:before="100" w:beforeAutospacing="1" w:after="100" w:afterAutospacing="1" w:line="240" w:lineRule="auto"/>
        <w:ind w:left="945"/>
        <w:rPr>
          <w:rFonts w:ascii="Times New Roman" w:eastAsia="Times New Roman" w:hAnsi="Times New Roman" w:cs="Times New Roman"/>
          <w:color w:val="FFFFFF"/>
          <w:sz w:val="24"/>
          <w:szCs w:val="24"/>
          <w:lang w:eastAsia="pt-BR"/>
        </w:rPr>
      </w:pPr>
      <w:hyperlink r:id="rId17" w:history="1">
        <w:r w:rsidRPr="00DF3716">
          <w:rPr>
            <w:rFonts w:ascii="Times New Roman" w:eastAsia="Times New Roman" w:hAnsi="Times New Roman" w:cs="Times New Roman"/>
            <w:color w:val="FFFFFF"/>
            <w:sz w:val="24"/>
            <w:szCs w:val="24"/>
            <w:lang w:eastAsia="pt-BR"/>
          </w:rPr>
          <w:t>Área de imprensa</w:t>
        </w:r>
      </w:hyperlink>
    </w:p>
    <w:p w14:paraId="5F8EE4E4" w14:textId="77777777" w:rsidR="00DF3716" w:rsidRPr="00DF3716" w:rsidRDefault="00DF3716" w:rsidP="00DF3716">
      <w:pPr>
        <w:numPr>
          <w:ilvl w:val="0"/>
          <w:numId w:val="6"/>
        </w:numPr>
        <w:spacing w:before="100" w:beforeAutospacing="1" w:after="100" w:afterAutospacing="1" w:line="240" w:lineRule="auto"/>
        <w:ind w:left="945"/>
        <w:rPr>
          <w:rFonts w:ascii="Times New Roman" w:eastAsia="Times New Roman" w:hAnsi="Times New Roman" w:cs="Times New Roman"/>
          <w:color w:val="FFFFFF"/>
          <w:sz w:val="24"/>
          <w:szCs w:val="24"/>
          <w:lang w:eastAsia="pt-BR"/>
        </w:rPr>
      </w:pPr>
      <w:hyperlink r:id="rId18" w:tgtFrame="_blank" w:history="1">
        <w:r w:rsidRPr="00DF3716">
          <w:rPr>
            <w:rFonts w:ascii="Times New Roman" w:eastAsia="Times New Roman" w:hAnsi="Times New Roman" w:cs="Times New Roman"/>
            <w:color w:val="FFFFFF"/>
            <w:sz w:val="24"/>
            <w:szCs w:val="24"/>
            <w:lang w:eastAsia="pt-BR"/>
          </w:rPr>
          <w:t>Fale Conosco</w:t>
        </w:r>
      </w:hyperlink>
    </w:p>
    <w:p w14:paraId="07EFE615" w14:textId="77777777" w:rsidR="00DF3716" w:rsidRPr="00DF3716" w:rsidRDefault="00DF3716" w:rsidP="00DF3716">
      <w:pPr>
        <w:spacing w:before="300" w:line="312" w:lineRule="atLeast"/>
        <w:outlineLvl w:val="2"/>
        <w:rPr>
          <w:rFonts w:ascii="inherit" w:eastAsia="Times New Roman" w:hAnsi="inherit" w:cs="Times New Roman"/>
          <w:b/>
          <w:bCs/>
          <w:color w:val="FFFFFF"/>
          <w:sz w:val="31"/>
          <w:szCs w:val="31"/>
          <w:lang w:eastAsia="pt-BR"/>
        </w:rPr>
      </w:pPr>
      <w:r w:rsidRPr="00DF3716">
        <w:rPr>
          <w:rFonts w:ascii="inherit" w:eastAsia="Times New Roman" w:hAnsi="inherit" w:cs="Times New Roman"/>
          <w:b/>
          <w:bCs/>
          <w:color w:val="FFFFFF"/>
          <w:sz w:val="31"/>
          <w:szCs w:val="31"/>
          <w:lang w:eastAsia="pt-BR"/>
        </w:rPr>
        <w:t>Redes</w:t>
      </w:r>
    </w:p>
    <w:p w14:paraId="64E02F44" w14:textId="77777777" w:rsidR="00DF3716" w:rsidRDefault="00DF3716"/>
    <w:sectPr w:rsidR="00DF3716">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inherit">
    <w:altName w:val="Cambria"/>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BD7F0A"/>
    <w:multiLevelType w:val="multilevel"/>
    <w:tmpl w:val="E58CBF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DC123A9"/>
    <w:multiLevelType w:val="multilevel"/>
    <w:tmpl w:val="676AAC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8F71D21"/>
    <w:multiLevelType w:val="multilevel"/>
    <w:tmpl w:val="3F46D6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4DB5252"/>
    <w:multiLevelType w:val="multilevel"/>
    <w:tmpl w:val="BEE04C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DA76EA4"/>
    <w:multiLevelType w:val="multilevel"/>
    <w:tmpl w:val="D45EA1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2FF6BDD"/>
    <w:multiLevelType w:val="multilevel"/>
    <w:tmpl w:val="734E10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2"/>
  </w:num>
  <w:num w:numId="3">
    <w:abstractNumId w:val="5"/>
  </w:num>
  <w:num w:numId="4">
    <w:abstractNumId w:val="4"/>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3716"/>
    <w:rsid w:val="00DF3716"/>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0A3FC8"/>
  <w15:chartTrackingRefBased/>
  <w15:docId w15:val="{85740DC9-F3F1-4BAD-9FA8-5D287E6A7C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17876014">
      <w:bodyDiv w:val="1"/>
      <w:marLeft w:val="0"/>
      <w:marRight w:val="0"/>
      <w:marTop w:val="0"/>
      <w:marBottom w:val="0"/>
      <w:divBdr>
        <w:top w:val="none" w:sz="0" w:space="0" w:color="auto"/>
        <w:left w:val="none" w:sz="0" w:space="0" w:color="auto"/>
        <w:bottom w:val="none" w:sz="0" w:space="0" w:color="auto"/>
        <w:right w:val="none" w:sz="0" w:space="0" w:color="auto"/>
      </w:divBdr>
      <w:divsChild>
        <w:div w:id="172650711">
          <w:marLeft w:val="0"/>
          <w:marRight w:val="0"/>
          <w:marTop w:val="0"/>
          <w:marBottom w:val="0"/>
          <w:divBdr>
            <w:top w:val="none" w:sz="0" w:space="0" w:color="auto"/>
            <w:left w:val="none" w:sz="0" w:space="0" w:color="auto"/>
            <w:bottom w:val="none" w:sz="0" w:space="0" w:color="auto"/>
            <w:right w:val="none" w:sz="0" w:space="0" w:color="auto"/>
          </w:divBdr>
          <w:divsChild>
            <w:div w:id="1816098738">
              <w:marLeft w:val="-225"/>
              <w:marRight w:val="-225"/>
              <w:marTop w:val="0"/>
              <w:marBottom w:val="0"/>
              <w:divBdr>
                <w:top w:val="none" w:sz="0" w:space="0" w:color="auto"/>
                <w:left w:val="none" w:sz="0" w:space="0" w:color="auto"/>
                <w:bottom w:val="none" w:sz="0" w:space="0" w:color="auto"/>
                <w:right w:val="none" w:sz="0" w:space="0" w:color="auto"/>
              </w:divBdr>
              <w:divsChild>
                <w:div w:id="1476098513">
                  <w:marLeft w:val="0"/>
                  <w:marRight w:val="0"/>
                  <w:marTop w:val="0"/>
                  <w:marBottom w:val="0"/>
                  <w:divBdr>
                    <w:top w:val="none" w:sz="0" w:space="0" w:color="auto"/>
                    <w:left w:val="none" w:sz="0" w:space="0" w:color="auto"/>
                    <w:bottom w:val="none" w:sz="0" w:space="0" w:color="auto"/>
                    <w:right w:val="none" w:sz="0" w:space="0" w:color="auto"/>
                  </w:divBdr>
                  <w:divsChild>
                    <w:div w:id="1836528513">
                      <w:marLeft w:val="0"/>
                      <w:marRight w:val="0"/>
                      <w:marTop w:val="450"/>
                      <w:marBottom w:val="450"/>
                      <w:divBdr>
                        <w:top w:val="single" w:sz="6" w:space="0" w:color="CCCCCC"/>
                        <w:left w:val="none" w:sz="0" w:space="0" w:color="auto"/>
                        <w:bottom w:val="none" w:sz="0" w:space="0" w:color="auto"/>
                        <w:right w:val="none" w:sz="0" w:space="0" w:color="auto"/>
                      </w:divBdr>
                      <w:divsChild>
                        <w:div w:id="1427310659">
                          <w:marLeft w:val="0"/>
                          <w:marRight w:val="0"/>
                          <w:marTop w:val="0"/>
                          <w:marBottom w:val="0"/>
                          <w:divBdr>
                            <w:top w:val="none" w:sz="0" w:space="0" w:color="auto"/>
                            <w:left w:val="dotted" w:sz="6" w:space="11" w:color="CCCCCC"/>
                            <w:bottom w:val="none" w:sz="0" w:space="0" w:color="auto"/>
                            <w:right w:val="none" w:sz="0" w:space="0" w:color="auto"/>
                          </w:divBdr>
                        </w:div>
                      </w:divsChild>
                    </w:div>
                    <w:div w:id="905184282">
                      <w:marLeft w:val="0"/>
                      <w:marRight w:val="0"/>
                      <w:marTop w:val="225"/>
                      <w:marBottom w:val="0"/>
                      <w:divBdr>
                        <w:top w:val="none" w:sz="0" w:space="0" w:color="auto"/>
                        <w:left w:val="none" w:sz="0" w:space="0" w:color="auto"/>
                        <w:bottom w:val="none" w:sz="0" w:space="0" w:color="auto"/>
                        <w:right w:val="none" w:sz="0" w:space="0" w:color="auto"/>
                      </w:divBdr>
                      <w:divsChild>
                        <w:div w:id="240143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2648757">
          <w:marLeft w:val="0"/>
          <w:marRight w:val="0"/>
          <w:marTop w:val="0"/>
          <w:marBottom w:val="0"/>
          <w:divBdr>
            <w:top w:val="none" w:sz="0" w:space="0" w:color="auto"/>
            <w:left w:val="none" w:sz="0" w:space="0" w:color="auto"/>
            <w:bottom w:val="none" w:sz="0" w:space="0" w:color="auto"/>
            <w:right w:val="none" w:sz="0" w:space="0" w:color="auto"/>
          </w:divBdr>
          <w:divsChild>
            <w:div w:id="1676491301">
              <w:marLeft w:val="0"/>
              <w:marRight w:val="0"/>
              <w:marTop w:val="0"/>
              <w:marBottom w:val="0"/>
              <w:divBdr>
                <w:top w:val="none" w:sz="0" w:space="0" w:color="auto"/>
                <w:left w:val="none" w:sz="0" w:space="0" w:color="auto"/>
                <w:bottom w:val="none" w:sz="0" w:space="0" w:color="auto"/>
                <w:right w:val="none" w:sz="0" w:space="0" w:color="auto"/>
              </w:divBdr>
              <w:divsChild>
                <w:div w:id="444038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465266">
          <w:marLeft w:val="0"/>
          <w:marRight w:val="0"/>
          <w:marTop w:val="0"/>
          <w:marBottom w:val="0"/>
          <w:divBdr>
            <w:top w:val="none" w:sz="0" w:space="0" w:color="auto"/>
            <w:left w:val="none" w:sz="0" w:space="0" w:color="auto"/>
            <w:bottom w:val="none" w:sz="0" w:space="0" w:color="auto"/>
            <w:right w:val="none" w:sz="0" w:space="0" w:color="auto"/>
          </w:divBdr>
          <w:divsChild>
            <w:div w:id="1632050738">
              <w:marLeft w:val="-225"/>
              <w:marRight w:val="-225"/>
              <w:marTop w:val="0"/>
              <w:marBottom w:val="195"/>
              <w:divBdr>
                <w:top w:val="none" w:sz="0" w:space="0" w:color="auto"/>
                <w:left w:val="none" w:sz="0" w:space="0" w:color="auto"/>
                <w:bottom w:val="none" w:sz="0" w:space="0" w:color="auto"/>
                <w:right w:val="none" w:sz="0" w:space="0" w:color="auto"/>
              </w:divBdr>
              <w:divsChild>
                <w:div w:id="1942951341">
                  <w:marLeft w:val="450"/>
                  <w:marRight w:val="0"/>
                  <w:marTop w:val="0"/>
                  <w:marBottom w:val="0"/>
                  <w:divBdr>
                    <w:top w:val="none" w:sz="0" w:space="0" w:color="auto"/>
                    <w:left w:val="dotted" w:sz="6" w:space="8" w:color="8BACDF"/>
                    <w:bottom w:val="none" w:sz="0" w:space="0" w:color="auto"/>
                    <w:right w:val="none" w:sz="0" w:space="0" w:color="auto"/>
                  </w:divBdr>
                </w:div>
                <w:div w:id="1607928675">
                  <w:marLeft w:val="450"/>
                  <w:marRight w:val="0"/>
                  <w:marTop w:val="0"/>
                  <w:marBottom w:val="0"/>
                  <w:divBdr>
                    <w:top w:val="none" w:sz="0" w:space="0" w:color="auto"/>
                    <w:left w:val="dotted" w:sz="6" w:space="8" w:color="8BACDF"/>
                    <w:bottom w:val="none" w:sz="0" w:space="0" w:color="auto"/>
                    <w:right w:val="none" w:sz="0" w:space="0" w:color="auto"/>
                  </w:divBdr>
                </w:div>
                <w:div w:id="1380936000">
                  <w:marLeft w:val="450"/>
                  <w:marRight w:val="0"/>
                  <w:marTop w:val="0"/>
                  <w:marBottom w:val="0"/>
                  <w:divBdr>
                    <w:top w:val="none" w:sz="0" w:space="0" w:color="auto"/>
                    <w:left w:val="dotted" w:sz="6" w:space="8" w:color="8BACDF"/>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nde.gov.br/index.php/financiamento/fies-graduacao" TargetMode="External"/><Relationship Id="rId13" Type="http://schemas.openxmlformats.org/officeDocument/2006/relationships/hyperlink" Target="https://www.flickr.com/photos/fndemec/albums" TargetMode="External"/><Relationship Id="rId18" Type="http://schemas.openxmlformats.org/officeDocument/2006/relationships/hyperlink" Target="https://mecsp.metasix.solutions/portal" TargetMode="External"/><Relationship Id="rId3" Type="http://schemas.openxmlformats.org/officeDocument/2006/relationships/settings" Target="settings.xml"/><Relationship Id="rId7" Type="http://schemas.openxmlformats.org/officeDocument/2006/relationships/hyperlink" Target="https://www.fnde.gov.br/index.php/acesso-a-informacao/institucional/area-de-imprensa" TargetMode="External"/><Relationship Id="rId12" Type="http://schemas.openxmlformats.org/officeDocument/2006/relationships/hyperlink" Target="https://www.fnde.gov.br/index.php/financiamento/salario-educacao" TargetMode="External"/><Relationship Id="rId17" Type="http://schemas.openxmlformats.org/officeDocument/2006/relationships/hyperlink" Target="https://www.fnde.gov.br/index.php/acesso-a-informacao/institucional/area-de-imprensa" TargetMode="External"/><Relationship Id="rId2" Type="http://schemas.openxmlformats.org/officeDocument/2006/relationships/styles" Target="styles.xml"/><Relationship Id="rId16" Type="http://schemas.openxmlformats.org/officeDocument/2006/relationships/hyperlink" Target="https://www.fnde.gov.br/index.php/dados-abertos"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www.fnde.gov.br/" TargetMode="External"/><Relationship Id="rId11" Type="http://schemas.openxmlformats.org/officeDocument/2006/relationships/hyperlink" Target="https://www.fnde.gov.br/index.php/fnde_sistemas" TargetMode="External"/><Relationship Id="rId5" Type="http://schemas.openxmlformats.org/officeDocument/2006/relationships/hyperlink" Target="https://www.fnde.gov.br/index.php/centrais-de-conteudos/publicacoes/category/54-consultas?download=14385:ac%C3%B3rd%C3%A3o-n%C2%BA-2904-2020-%E2%80%93-tcu-%E2%80%93-plen%C3%A1rio" TargetMode="External"/><Relationship Id="rId15" Type="http://schemas.openxmlformats.org/officeDocument/2006/relationships/hyperlink" Target="https://www.fnde.gov.br/index.php/institucional" TargetMode="External"/><Relationship Id="rId10" Type="http://schemas.openxmlformats.org/officeDocument/2006/relationships/hyperlink" Target="https://www.fnde.gov.br/index.php/programas"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fnde.gov.br/index.php/programas/bolsas-e-auxilios" TargetMode="External"/><Relationship Id="rId14" Type="http://schemas.openxmlformats.org/officeDocument/2006/relationships/hyperlink" Target="https://www.fnde.gov.br/index.php/acesso-a-informacao/institucional/perguntas-frequentes-institucional-2/perguntas-frequentes-geral"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1236</Words>
  <Characters>6679</Characters>
  <Application>Microsoft Office Word</Application>
  <DocSecurity>0</DocSecurity>
  <Lines>55</Lines>
  <Paragraphs>15</Paragraphs>
  <ScaleCrop>false</ScaleCrop>
  <Company/>
  <LinksUpToDate>false</LinksUpToDate>
  <CharactersWithSpaces>7900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Emilia Prestes</dc:creator>
  <cp:keywords/>
  <dc:description/>
  <cp:lastModifiedBy>Emilia Prestes</cp:lastModifiedBy>
  <cp:revision>1</cp:revision>
  <dcterms:created xsi:type="dcterms:W3CDTF">2022-01-12T14:38:00Z</dcterms:created>
  <dcterms:modified xsi:type="dcterms:W3CDTF">2022-01-12T14:38:00Z</dcterms:modified>
</cp:coreProperties>
</file>