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65CE09" w14:textId="075C8850" w:rsidR="004C7F79" w:rsidRPr="00241F26" w:rsidRDefault="00134C6F" w:rsidP="00982332">
      <w:pPr>
        <w:jc w:val="center"/>
        <w:rPr>
          <w:b/>
          <w:bCs w:val="0"/>
        </w:rPr>
      </w:pPr>
      <w:r w:rsidRPr="00241F26">
        <w:rPr>
          <w:b/>
          <w:bCs w:val="0"/>
        </w:rPr>
        <w:t xml:space="preserve">CONSTRUÇÃO DO TESAURO </w:t>
      </w:r>
      <w:r w:rsidR="00DC2876" w:rsidRPr="00241F26">
        <w:rPr>
          <w:b/>
          <w:bCs w:val="0"/>
        </w:rPr>
        <w:t>PROGRAMA DINHEIRO DIRETO NA ESCOLA</w:t>
      </w:r>
      <w:r w:rsidRPr="00241F26">
        <w:rPr>
          <w:b/>
          <w:bCs w:val="0"/>
        </w:rPr>
        <w:t>: Protagonismo Humano-Não-Humano</w:t>
      </w:r>
    </w:p>
    <w:p w14:paraId="2B0C64F1" w14:textId="77777777" w:rsidR="00982332" w:rsidRPr="00241F26" w:rsidRDefault="00982332" w:rsidP="00982332">
      <w:pPr>
        <w:jc w:val="center"/>
      </w:pPr>
    </w:p>
    <w:p w14:paraId="4C918A5B" w14:textId="15712BFE" w:rsidR="00982332" w:rsidRPr="00241F26" w:rsidRDefault="00982332" w:rsidP="00982332">
      <w:pPr>
        <w:jc w:val="right"/>
      </w:pPr>
      <w:r w:rsidRPr="00241F26">
        <w:t>Patrícia Silva</w:t>
      </w:r>
    </w:p>
    <w:p w14:paraId="7F65178E" w14:textId="5F265A59" w:rsidR="00982332" w:rsidRPr="00241F26" w:rsidRDefault="00EB4822" w:rsidP="00982332">
      <w:pPr>
        <w:jc w:val="right"/>
      </w:pPr>
      <w:r w:rsidRPr="00241F26">
        <w:t>Emília</w:t>
      </w:r>
      <w:r w:rsidR="00982332" w:rsidRPr="00241F26">
        <w:t xml:space="preserve"> Prestes</w:t>
      </w:r>
    </w:p>
    <w:p w14:paraId="5705B93A" w14:textId="162BBC00" w:rsidR="00982332" w:rsidRPr="00241F26" w:rsidRDefault="00982332" w:rsidP="00982332">
      <w:pPr>
        <w:jc w:val="right"/>
      </w:pPr>
      <w:r w:rsidRPr="00241F26">
        <w:t>Adriana Valéria Diniz</w:t>
      </w:r>
    </w:p>
    <w:p w14:paraId="7DDB0BCF" w14:textId="77777777" w:rsidR="00134C6F" w:rsidRPr="00241F26" w:rsidRDefault="00134C6F"/>
    <w:p w14:paraId="0127E0D1" w14:textId="279BBEF1" w:rsidR="00134C6F" w:rsidRPr="00241F26" w:rsidRDefault="00982332" w:rsidP="00DC2876">
      <w:pPr>
        <w:spacing w:line="240" w:lineRule="auto"/>
        <w:rPr>
          <w:b/>
          <w:bCs w:val="0"/>
        </w:rPr>
      </w:pPr>
      <w:r w:rsidRPr="00241F26">
        <w:rPr>
          <w:b/>
          <w:bCs w:val="0"/>
        </w:rPr>
        <w:t>RESUMO</w:t>
      </w:r>
    </w:p>
    <w:p w14:paraId="1D5B4F6C" w14:textId="1717DB77" w:rsidR="00E73BE3" w:rsidRPr="00241F26" w:rsidRDefault="005A01F2" w:rsidP="00DC2876">
      <w:pPr>
        <w:spacing w:line="240" w:lineRule="auto"/>
      </w:pPr>
      <w:r w:rsidRPr="00241F26">
        <w:t>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</w:t>
      </w:r>
      <w:r w:rsidR="00DC2876" w:rsidRPr="00241F26">
        <w:t>XXXXXXXXXXXXXXXXXXXXXXXXXXXXXXXXXXXXXXXXXXXXXXXXXX</w:t>
      </w:r>
      <w:r w:rsidRPr="00241F26">
        <w:t>XXXXXXXXXXXXXXXXXXXXXXXXX</w:t>
      </w:r>
    </w:p>
    <w:p w14:paraId="12552E19" w14:textId="77777777" w:rsidR="00982332" w:rsidRPr="00241F26" w:rsidRDefault="00982332" w:rsidP="00DC2876">
      <w:pPr>
        <w:spacing w:line="240" w:lineRule="auto"/>
      </w:pPr>
    </w:p>
    <w:p w14:paraId="34E054EB" w14:textId="67845040" w:rsidR="00DC2876" w:rsidRPr="00241F26" w:rsidRDefault="00DC2876" w:rsidP="00DC2876">
      <w:pPr>
        <w:spacing w:line="240" w:lineRule="auto"/>
      </w:pPr>
      <w:r w:rsidRPr="00241F26">
        <w:rPr>
          <w:b/>
          <w:bCs w:val="0"/>
        </w:rPr>
        <w:t>Palavras-Chaves</w:t>
      </w:r>
      <w:r w:rsidRPr="00241F26">
        <w:t>:</w:t>
      </w:r>
    </w:p>
    <w:p w14:paraId="51D28F6E" w14:textId="77777777" w:rsidR="00DC2876" w:rsidRPr="00241F26" w:rsidRDefault="00DC2876"/>
    <w:p w14:paraId="796ED82C" w14:textId="14588DCE" w:rsidR="00982332" w:rsidRPr="00241F26" w:rsidRDefault="00982332" w:rsidP="00DC2876">
      <w:pPr>
        <w:spacing w:line="240" w:lineRule="auto"/>
        <w:rPr>
          <w:b/>
          <w:bCs w:val="0"/>
        </w:rPr>
      </w:pPr>
      <w:r w:rsidRPr="00241F26">
        <w:rPr>
          <w:b/>
          <w:bCs w:val="0"/>
        </w:rPr>
        <w:t>ABSTRACT</w:t>
      </w:r>
    </w:p>
    <w:p w14:paraId="23AACBF8" w14:textId="77777777" w:rsidR="00DC2876" w:rsidRPr="00241F26" w:rsidRDefault="00DC2876" w:rsidP="00DC2876">
      <w:pPr>
        <w:spacing w:line="240" w:lineRule="auto"/>
      </w:pPr>
      <w:r w:rsidRPr="00241F26">
        <w:t>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</w:t>
      </w:r>
    </w:p>
    <w:p w14:paraId="7FEA9A34" w14:textId="77777777" w:rsidR="00982332" w:rsidRPr="00241F26" w:rsidRDefault="00982332" w:rsidP="00DC2876">
      <w:pPr>
        <w:spacing w:line="240" w:lineRule="auto"/>
      </w:pPr>
    </w:p>
    <w:p w14:paraId="723CE3FC" w14:textId="562D2FD0" w:rsidR="00DC2876" w:rsidRPr="00241F26" w:rsidRDefault="00DC2876" w:rsidP="00DC2876">
      <w:pPr>
        <w:spacing w:line="240" w:lineRule="auto"/>
      </w:pPr>
      <w:r w:rsidRPr="00241F26">
        <w:rPr>
          <w:b/>
          <w:bCs w:val="0"/>
        </w:rPr>
        <w:t>Keywords</w:t>
      </w:r>
      <w:r w:rsidRPr="00241F26">
        <w:t>:</w:t>
      </w:r>
    </w:p>
    <w:p w14:paraId="148C41C0" w14:textId="77777777" w:rsidR="00151B1A" w:rsidRPr="00241F26" w:rsidRDefault="00151B1A"/>
    <w:p w14:paraId="0F4F02C9" w14:textId="77F04408" w:rsidR="00982332" w:rsidRPr="00241F26" w:rsidRDefault="00753B91">
      <w:pPr>
        <w:rPr>
          <w:b/>
          <w:bCs w:val="0"/>
        </w:rPr>
      </w:pPr>
      <w:r w:rsidRPr="00241F26">
        <w:rPr>
          <w:b/>
          <w:bCs w:val="0"/>
        </w:rPr>
        <w:t xml:space="preserve">1 </w:t>
      </w:r>
      <w:r w:rsidR="00982332" w:rsidRPr="00241F26">
        <w:rPr>
          <w:b/>
          <w:bCs w:val="0"/>
        </w:rPr>
        <w:t>INTRODUÇÃO</w:t>
      </w:r>
    </w:p>
    <w:p w14:paraId="4F87F63C" w14:textId="6F6BA9F6" w:rsidR="00982332" w:rsidRPr="00241F26" w:rsidRDefault="00134C6F" w:rsidP="00134C6F">
      <w:r w:rsidRPr="00241F26">
        <w:t xml:space="preserve"> </w:t>
      </w:r>
      <w:r w:rsidRPr="00241F26">
        <w:tab/>
        <w:t>Em 2020, a Universidade Federal da Paraíba</w:t>
      </w:r>
      <w:r w:rsidR="00982332" w:rsidRPr="00241F26">
        <w:t xml:space="preserve"> (UFPB)</w:t>
      </w:r>
      <w:r w:rsidRPr="00241F26">
        <w:t xml:space="preserve"> foi </w:t>
      </w:r>
      <w:r w:rsidR="00982332" w:rsidRPr="00241F26">
        <w:t>habilitada como Instituição Federal de Ensino Superior (IFES) para o Projeto Centro Colaborador de Apoio ao Monitoramento e à Gestão de Programas Educacionais (CECAMPE) Nordeste</w:t>
      </w:r>
      <w:r w:rsidR="000A2498" w:rsidRPr="00241F26">
        <w:t xml:space="preserve">, </w:t>
      </w:r>
      <w:r w:rsidR="00982332" w:rsidRPr="00241F26">
        <w:t>te</w:t>
      </w:r>
      <w:r w:rsidR="000A2498" w:rsidRPr="00241F26">
        <w:t>ndo</w:t>
      </w:r>
      <w:r w:rsidR="00982332" w:rsidRPr="00241F26">
        <w:t xml:space="preserve"> como foco a aplicação de recursos do Programa Dinheiro Direto na Escola (PDDE) e Ações Integradas na Região Nordeste</w:t>
      </w:r>
      <w:r w:rsidR="000A2498" w:rsidRPr="00241F26">
        <w:t>, com financiamento do Fundo Nacional de Desenvolvimento da Educação (FNDE).</w:t>
      </w:r>
    </w:p>
    <w:p w14:paraId="2C7AEF23" w14:textId="3DF212C9" w:rsidR="000A2498" w:rsidRPr="00241F26" w:rsidRDefault="000A2498" w:rsidP="00134C6F">
      <w:r w:rsidRPr="00241F26">
        <w:t xml:space="preserve"> </w:t>
      </w:r>
      <w:r w:rsidRPr="00241F26">
        <w:tab/>
      </w:r>
      <w:r w:rsidR="00134C6F" w:rsidRPr="00241F26">
        <w:t xml:space="preserve">O CECAMPE Nordeste foi criado com o objetivo de fornecer assistência técnica, monitorar e avaliar a gestão dos recursos financeiros do PDDE em todos os </w:t>
      </w:r>
      <w:r w:rsidR="00EA602F" w:rsidRPr="00241F26">
        <w:t>E</w:t>
      </w:r>
      <w:r w:rsidR="00134C6F" w:rsidRPr="00241F26">
        <w:t xml:space="preserve">stados e </w:t>
      </w:r>
      <w:r w:rsidR="00EA602F" w:rsidRPr="00241F26">
        <w:t>M</w:t>
      </w:r>
      <w:r w:rsidR="00134C6F" w:rsidRPr="00241F26">
        <w:t xml:space="preserve">unicípios da </w:t>
      </w:r>
      <w:r w:rsidR="00EA602F" w:rsidRPr="00241F26">
        <w:t>R</w:t>
      </w:r>
      <w:r w:rsidR="00134C6F" w:rsidRPr="00241F26">
        <w:t>egião Nordeste.</w:t>
      </w:r>
      <w:r w:rsidRPr="00241F26">
        <w:t xml:space="preserve"> </w:t>
      </w:r>
      <w:r w:rsidR="00134C6F" w:rsidRPr="00241F26">
        <w:t xml:space="preserve">Durante o período inicial de 24 meses, encerrado em </w:t>
      </w:r>
      <w:r w:rsidR="00134C6F" w:rsidRPr="00241F26">
        <w:lastRenderedPageBreak/>
        <w:t xml:space="preserve">dezembro de 2022, o CECAMPE Nordeste desempenhou um papel crucial no apoio às escolas beneficiadas. </w:t>
      </w:r>
    </w:p>
    <w:p w14:paraId="00A8BD19" w14:textId="77777777" w:rsidR="00BC1D00" w:rsidRPr="00241F26" w:rsidRDefault="000A2498" w:rsidP="00134C6F">
      <w:r w:rsidRPr="00241F26">
        <w:t xml:space="preserve"> </w:t>
      </w:r>
      <w:r w:rsidRPr="00241F26">
        <w:tab/>
      </w:r>
      <w:r w:rsidR="00134C6F" w:rsidRPr="00241F26">
        <w:t xml:space="preserve">Com a renovação para o biênio 2023-2026, o projeto CECAMPE II passou a priorizar a capacitação, tanto presencial quanto a distância, de agentes técnicos envolvidos na gestão e monitoramento dos recursos do PDDE. </w:t>
      </w:r>
      <w:r w:rsidRPr="00241F26">
        <w:t>C</w:t>
      </w:r>
      <w:r w:rsidR="00134C6F" w:rsidRPr="00241F26">
        <w:t>omo</w:t>
      </w:r>
      <w:r w:rsidRPr="00241F26">
        <w:t xml:space="preserve"> também</w:t>
      </w:r>
      <w:r w:rsidR="00134C6F" w:rsidRPr="00241F26">
        <w:t xml:space="preserve">, desenvolver e implementar </w:t>
      </w:r>
      <w:r w:rsidRPr="00241F26">
        <w:t>o</w:t>
      </w:r>
      <w:r w:rsidR="00134C6F" w:rsidRPr="00241F26">
        <w:t xml:space="preserve"> Repositório Institucional PDDE</w:t>
      </w:r>
      <w:r w:rsidRPr="00241F26">
        <w:rPr>
          <w:rStyle w:val="Refdenotaderodap"/>
        </w:rPr>
        <w:footnoteReference w:id="1"/>
      </w:r>
      <w:r w:rsidR="00134C6F" w:rsidRPr="00241F26">
        <w:t xml:space="preserve"> unificado com </w:t>
      </w:r>
      <w:r w:rsidR="00BC1D00" w:rsidRPr="00241F26">
        <w:t>o</w:t>
      </w:r>
      <w:r w:rsidR="00134C6F" w:rsidRPr="00241F26">
        <w:t xml:space="preserve"> </w:t>
      </w:r>
      <w:r w:rsidR="00BC1D00" w:rsidRPr="00241F26">
        <w:rPr>
          <w:bCs w:val="0"/>
        </w:rPr>
        <w:t>Tesauro PDDE (</w:t>
      </w:r>
      <w:r w:rsidR="00BC1D00" w:rsidRPr="00241F26">
        <w:t xml:space="preserve">vocabulário controlado estruturado) visando à organização, tratamento e disseminação de normativas, relatórios técnicos, produções acadêmicas, materiais pedagógicos e documentos legais.  </w:t>
      </w:r>
    </w:p>
    <w:p w14:paraId="06C69A9D" w14:textId="19F5D34D" w:rsidR="00FD7AAE" w:rsidRPr="00241F26" w:rsidRDefault="00951750" w:rsidP="00134C6F">
      <w:r w:rsidRPr="00241F26">
        <w:t xml:space="preserve"> </w:t>
      </w:r>
      <w:r w:rsidRPr="00241F26">
        <w:tab/>
      </w:r>
      <w:r w:rsidR="00BC1D00" w:rsidRPr="00241F26">
        <w:t xml:space="preserve">A ideia é que esse </w:t>
      </w:r>
      <w:r w:rsidR="00AD7F05" w:rsidRPr="00241F26">
        <w:t>repositório</w:t>
      </w:r>
      <w:r w:rsidR="00BC1D00" w:rsidRPr="00241F26">
        <w:t xml:space="preserve"> seja acessível a educadores, gestores, pesquisadores, e demais interessados, proporcionando suporte tanto para a capacitação de agentes técnicos envolvidos na gestão do PDDE, quanto para o monitoramento e avaliação das ações do programa e assim, servirá como uma ferramenta de referência</w:t>
      </w:r>
      <w:r w:rsidR="00175916" w:rsidRPr="00241F26">
        <w:t>. No que diz respeito ao tesauro</w:t>
      </w:r>
      <w:r w:rsidR="00F1271C" w:rsidRPr="00241F26">
        <w:t>, será desenvolvido para organizar e categorizar os termos e conceitos relacionados ao Programa</w:t>
      </w:r>
    </w:p>
    <w:p w14:paraId="56078AC2" w14:textId="762DE6BC" w:rsidR="00BC1D00" w:rsidRPr="00241F26" w:rsidRDefault="00966EAC" w:rsidP="00303C16">
      <w:pPr>
        <w:ind w:firstLine="708"/>
      </w:pPr>
      <w:r w:rsidRPr="00241F26">
        <w:t xml:space="preserve"> </w:t>
      </w:r>
      <w:r w:rsidR="00241F26" w:rsidRPr="00241F26">
        <w:t xml:space="preserve">O artigo apresenta resultados parciais do processo de construção do tesauro </w:t>
      </w:r>
      <w:r w:rsidR="00241F26">
        <w:t>PDD</w:t>
      </w:r>
      <w:r w:rsidR="00241F26" w:rsidRPr="00241F26">
        <w:t>E</w:t>
      </w:r>
      <w:r w:rsidR="008D56B3" w:rsidRPr="00241F26">
        <w:t xml:space="preserve">, </w:t>
      </w:r>
      <w:r w:rsidR="000F7EB3" w:rsidRPr="00241F26">
        <w:t>onde utilizaremos</w:t>
      </w:r>
      <w:r w:rsidR="00303C16" w:rsidRPr="00241F26">
        <w:t xml:space="preserve"> as bases teóricas/metodológicas presente na literatura do campo de estudo da </w:t>
      </w:r>
      <w:r w:rsidR="00241F26">
        <w:t>R</w:t>
      </w:r>
      <w:r w:rsidR="00303C16" w:rsidRPr="00241F26">
        <w:t xml:space="preserve">epresentação da </w:t>
      </w:r>
      <w:r w:rsidR="00241F26">
        <w:t>I</w:t>
      </w:r>
      <w:r w:rsidR="00303C16" w:rsidRPr="00241F26">
        <w:t>nformação</w:t>
      </w:r>
      <w:r w:rsidR="00303C16" w:rsidRPr="00241F26">
        <w:rPr>
          <w:rStyle w:val="Refdenotaderodap"/>
        </w:rPr>
        <w:footnoteReference w:id="2"/>
      </w:r>
      <w:r w:rsidR="00303C16" w:rsidRPr="00241F26">
        <w:t xml:space="preserve">, que envolve a organização, descrição, categorização e recuperação de informações em diversos formatos. </w:t>
      </w:r>
      <w:r w:rsidR="001A39B3" w:rsidRPr="00241F26">
        <w:t>E os</w:t>
      </w:r>
      <w:r w:rsidR="00303C16" w:rsidRPr="00241F26">
        <w:t xml:space="preserve"> </w:t>
      </w:r>
      <w:r w:rsidR="004846AE" w:rsidRPr="00241F26">
        <w:t xml:space="preserve">artefatos, </w:t>
      </w:r>
      <w:r w:rsidR="001A39B3" w:rsidRPr="00241F26">
        <w:t>de</w:t>
      </w:r>
      <w:r w:rsidR="004846AE" w:rsidRPr="00241F26">
        <w:t xml:space="preserve"> inteligência artificial desenvolvida pela OpenAI</w:t>
      </w:r>
      <w:r w:rsidR="004846AE" w:rsidRPr="00241F26">
        <w:rPr>
          <w:rStyle w:val="Refdenotaderodap"/>
        </w:rPr>
        <w:footnoteReference w:id="3"/>
      </w:r>
      <w:r w:rsidR="004846AE" w:rsidRPr="00241F26">
        <w:t xml:space="preserve"> que utiliza a arquitetura</w:t>
      </w:r>
      <w:r w:rsidR="00D93D86" w:rsidRPr="00241F26">
        <w:t xml:space="preserve"> de </w:t>
      </w:r>
      <w:r w:rsidR="00D93D86" w:rsidRPr="00241F26">
        <w:rPr>
          <w:i/>
          <w:iCs/>
        </w:rPr>
        <w:t>Chat</w:t>
      </w:r>
      <w:r w:rsidR="004846AE" w:rsidRPr="00241F26">
        <w:t xml:space="preserve"> </w:t>
      </w:r>
      <w:proofErr w:type="spellStart"/>
      <w:r w:rsidR="004846AE" w:rsidRPr="00241F26">
        <w:rPr>
          <w:i/>
          <w:iCs/>
        </w:rPr>
        <w:t>Generative</w:t>
      </w:r>
      <w:proofErr w:type="spellEnd"/>
      <w:r w:rsidR="004846AE" w:rsidRPr="00241F26">
        <w:rPr>
          <w:i/>
          <w:iCs/>
        </w:rPr>
        <w:t xml:space="preserve"> </w:t>
      </w:r>
      <w:proofErr w:type="spellStart"/>
      <w:r w:rsidR="004846AE" w:rsidRPr="00241F26">
        <w:rPr>
          <w:i/>
          <w:iCs/>
        </w:rPr>
        <w:t>Pre-trained</w:t>
      </w:r>
      <w:proofErr w:type="spellEnd"/>
      <w:r w:rsidR="004846AE" w:rsidRPr="00241F26">
        <w:rPr>
          <w:i/>
          <w:iCs/>
        </w:rPr>
        <w:t xml:space="preserve"> </w:t>
      </w:r>
      <w:proofErr w:type="spellStart"/>
      <w:r w:rsidR="004846AE" w:rsidRPr="00241F26">
        <w:rPr>
          <w:i/>
          <w:iCs/>
        </w:rPr>
        <w:t>Transformer</w:t>
      </w:r>
      <w:proofErr w:type="spellEnd"/>
      <w:r w:rsidR="004846AE" w:rsidRPr="00241F26">
        <w:t xml:space="preserve"> (</w:t>
      </w:r>
      <w:r w:rsidR="00D93D86" w:rsidRPr="00241F26">
        <w:rPr>
          <w:i/>
          <w:iCs/>
        </w:rPr>
        <w:t>Chat</w:t>
      </w:r>
      <w:r w:rsidR="004846AE" w:rsidRPr="00241F26">
        <w:rPr>
          <w:i/>
          <w:iCs/>
        </w:rPr>
        <w:t>GPT</w:t>
      </w:r>
      <w:r w:rsidR="004846AE" w:rsidRPr="00241F26">
        <w:t>)</w:t>
      </w:r>
      <w:r w:rsidR="001A39B3" w:rsidRPr="00241F26">
        <w:t xml:space="preserve"> e</w:t>
      </w:r>
      <w:r w:rsidR="004846AE" w:rsidRPr="00241F26">
        <w:t xml:space="preserve"> o </w:t>
      </w:r>
      <w:r w:rsidR="004846AE" w:rsidRPr="00241F26">
        <w:rPr>
          <w:i/>
          <w:iCs/>
        </w:rPr>
        <w:t>software</w:t>
      </w:r>
      <w:r w:rsidR="004846AE" w:rsidRPr="00241F26">
        <w:t xml:space="preserve"> para elaboração de </w:t>
      </w:r>
      <w:r w:rsidR="001A39B3" w:rsidRPr="00241F26">
        <w:t>Tesauro Semântico Aplicado</w:t>
      </w:r>
      <w:r w:rsidR="001A39B3" w:rsidRPr="00241F26">
        <w:rPr>
          <w:b/>
        </w:rPr>
        <w:t xml:space="preserve"> (</w:t>
      </w:r>
      <w:r w:rsidR="004846AE" w:rsidRPr="00241F26">
        <w:t>THESA</w:t>
      </w:r>
      <w:r w:rsidR="001A39B3" w:rsidRPr="00241F26">
        <w:t>)</w:t>
      </w:r>
      <w:r w:rsidR="004846AE" w:rsidRPr="00241F26">
        <w:rPr>
          <w:rStyle w:val="Refdenotaderodap"/>
        </w:rPr>
        <w:footnoteReference w:id="4"/>
      </w:r>
      <w:r w:rsidR="001A39B3" w:rsidRPr="00241F26">
        <w:t>.</w:t>
      </w:r>
    </w:p>
    <w:p w14:paraId="62406140" w14:textId="1BDD232B" w:rsidR="000918EE" w:rsidRPr="00241F26" w:rsidRDefault="001A39B3" w:rsidP="001A39B3">
      <w:r w:rsidRPr="00241F26">
        <w:t xml:space="preserve"> </w:t>
      </w:r>
      <w:r w:rsidRPr="00241F26">
        <w:tab/>
      </w:r>
      <w:r w:rsidR="000918EE" w:rsidRPr="00241F26">
        <w:t xml:space="preserve">Nosso argumento de pesquisa sustenta que os humanos </w:t>
      </w:r>
      <w:r w:rsidR="00241F26" w:rsidRPr="00241F26">
        <w:t>ademais de suas aptidões naturais/potenciais</w:t>
      </w:r>
      <w:r w:rsidR="003B5544" w:rsidRPr="00241F26">
        <w:t xml:space="preserve">, </w:t>
      </w:r>
      <w:r w:rsidR="000918EE" w:rsidRPr="00241F26">
        <w:t>utilizam ferramentas e tecnologias, ou seja, objetos e entidades não-humanas, para expandir suas habilidades e sentidos. Esses elementos não-humanos provocam transformações profundas no conhecimento</w:t>
      </w:r>
      <w:r w:rsidR="00505C1C" w:rsidRPr="00241F26">
        <w:t xml:space="preserve"> e</w:t>
      </w:r>
      <w:r w:rsidR="000918EE" w:rsidRPr="00241F26">
        <w:t xml:space="preserve"> comportamento</w:t>
      </w:r>
      <w:r w:rsidR="000F357A" w:rsidRPr="00241F26">
        <w:t xml:space="preserve"> </w:t>
      </w:r>
      <w:r w:rsidR="00241F26" w:rsidRPr="00241F26">
        <w:t>dos humano</w:t>
      </w:r>
      <w:r w:rsidR="00241F26">
        <w:t>s</w:t>
      </w:r>
      <w:r w:rsidR="000918EE" w:rsidRPr="00241F26">
        <w:t xml:space="preserve">. </w:t>
      </w:r>
      <w:r w:rsidR="000918EE" w:rsidRPr="0065326A">
        <w:t>O protagonismo compartilhado entre humanos e não-humanos</w:t>
      </w:r>
      <w:r w:rsidR="000918EE" w:rsidRPr="00241F26">
        <w:t xml:space="preserve"> </w:t>
      </w:r>
      <w:r w:rsidR="007565F4" w:rsidRPr="00241F26">
        <w:t>destaca</w:t>
      </w:r>
      <w:r w:rsidR="000918EE" w:rsidRPr="00241F26">
        <w:t xml:space="preserve"> a inseparabilidade entre eles </w:t>
      </w:r>
      <w:r w:rsidR="006C6341" w:rsidRPr="00241F26">
        <w:t xml:space="preserve">como agentes principais, </w:t>
      </w:r>
      <w:r w:rsidR="000918EE" w:rsidRPr="00241F26">
        <w:t>através de ações coletivas</w:t>
      </w:r>
      <w:r w:rsidR="0065326A">
        <w:t xml:space="preserve"> </w:t>
      </w:r>
      <w:r w:rsidR="000918EE" w:rsidRPr="0065326A">
        <w:t>onde ambos atuam</w:t>
      </w:r>
      <w:r w:rsidR="00241F26" w:rsidRPr="0065326A">
        <w:t>.</w:t>
      </w:r>
      <w:r w:rsidR="00B20231" w:rsidRPr="00241F26">
        <w:t xml:space="preserve">  </w:t>
      </w:r>
      <w:r w:rsidR="000918EE" w:rsidRPr="00241F26">
        <w:t xml:space="preserve"> </w:t>
      </w:r>
    </w:p>
    <w:p w14:paraId="7705F842" w14:textId="77E6085E" w:rsidR="00134C6F" w:rsidRPr="00241F26" w:rsidRDefault="001A39B3" w:rsidP="00134C6F">
      <w:r w:rsidRPr="00241F26">
        <w:t xml:space="preserve"> </w:t>
      </w:r>
      <w:r w:rsidRPr="00241F26">
        <w:tab/>
      </w:r>
      <w:r w:rsidR="00BC1D00" w:rsidRPr="00241F26">
        <w:t xml:space="preserve">A partir </w:t>
      </w:r>
      <w:r w:rsidR="00C924CC" w:rsidRPr="00241F26">
        <w:t>dessa premissa</w:t>
      </w:r>
      <w:r w:rsidR="002446F9" w:rsidRPr="00241F26">
        <w:t xml:space="preserve">, </w:t>
      </w:r>
      <w:r w:rsidR="00BC1D00" w:rsidRPr="00241F26">
        <w:t xml:space="preserve">nosso objetivo é </w:t>
      </w:r>
      <w:r w:rsidR="00280B55" w:rsidRPr="00241F26">
        <w:t xml:space="preserve">demonstrar </w:t>
      </w:r>
      <w:r w:rsidR="004846AE" w:rsidRPr="00241F26">
        <w:rPr>
          <w:bCs w:val="0"/>
        </w:rPr>
        <w:t>as relações humanas-não-humanas</w:t>
      </w:r>
      <w:r w:rsidR="00280B55" w:rsidRPr="00241F26">
        <w:rPr>
          <w:bCs w:val="0"/>
        </w:rPr>
        <w:t xml:space="preserve"> na construção do Tesauro PDDE</w:t>
      </w:r>
      <w:r w:rsidR="00D93D86" w:rsidRPr="00241F26">
        <w:rPr>
          <w:bCs w:val="0"/>
        </w:rPr>
        <w:t>,</w:t>
      </w:r>
      <w:r w:rsidR="00280B55" w:rsidRPr="00241F26">
        <w:rPr>
          <w:bCs w:val="0"/>
        </w:rPr>
        <w:t xml:space="preserve"> </w:t>
      </w:r>
      <w:r w:rsidR="00280B55" w:rsidRPr="00241F26">
        <w:t>tendo em vista</w:t>
      </w:r>
      <w:r w:rsidR="004846AE" w:rsidRPr="00241F26">
        <w:t xml:space="preserve">, que os humanos e não-humanos </w:t>
      </w:r>
      <w:r w:rsidR="004846AE" w:rsidRPr="00241F26">
        <w:lastRenderedPageBreak/>
        <w:t>agem e podem transformar as situações que estão envolvidos, interferindo e provocando mudanças entre si e no outro</w:t>
      </w:r>
      <w:r w:rsidR="008E02F4" w:rsidRPr="00241F26">
        <w:t xml:space="preserve">, </w:t>
      </w:r>
      <w:r w:rsidR="00C924CC" w:rsidRPr="00241F26">
        <w:t xml:space="preserve">como acima comentado.  </w:t>
      </w:r>
    </w:p>
    <w:p w14:paraId="31C2681A" w14:textId="38CF64C4" w:rsidR="00D93D86" w:rsidRPr="00241F26" w:rsidRDefault="00D93D86" w:rsidP="00D93D86">
      <w:pPr>
        <w:pBdr>
          <w:top w:val="nil"/>
          <w:left w:val="nil"/>
          <w:bottom w:val="nil"/>
          <w:right w:val="nil"/>
          <w:between w:val="nil"/>
        </w:pBdr>
        <w:ind w:firstLine="360"/>
        <w:rPr>
          <w:rFonts w:eastAsia="Garamond" w:cs="Garamond"/>
          <w:color w:val="000000"/>
        </w:rPr>
      </w:pPr>
      <w:r w:rsidRPr="00241F26">
        <w:rPr>
          <w:rFonts w:eastAsia="Garamond" w:cs="Garamond"/>
          <w:color w:val="000000"/>
        </w:rPr>
        <w:t xml:space="preserve">Mediante estudo empírico no THESA e no </w:t>
      </w:r>
      <w:r w:rsidRPr="00241F26">
        <w:rPr>
          <w:rFonts w:eastAsia="Garamond" w:cs="Garamond"/>
          <w:i/>
          <w:iCs/>
          <w:color w:val="000000"/>
        </w:rPr>
        <w:t>ChatGPT</w:t>
      </w:r>
      <w:r w:rsidRPr="00241F26">
        <w:rPr>
          <w:rFonts w:eastAsia="Garamond" w:cs="Garamond"/>
          <w:color w:val="000000"/>
        </w:rPr>
        <w:t xml:space="preserve">, como metodologia de pesquisa, utilizamos a abordagem qualitativa, com propósitos exploratório, descritivos, explicativos e, procedimentos bibliográficos e de campo </w:t>
      </w:r>
      <w:proofErr w:type="spellStart"/>
      <w:r w:rsidRPr="00241F26">
        <w:rPr>
          <w:rFonts w:eastAsia="Garamond" w:cs="Garamond"/>
          <w:color w:val="000000"/>
        </w:rPr>
        <w:t>netnográfico</w:t>
      </w:r>
      <w:proofErr w:type="spellEnd"/>
      <w:r w:rsidRPr="00241F26">
        <w:rPr>
          <w:rFonts w:eastAsia="Garamond" w:cs="Garamond"/>
          <w:color w:val="000000"/>
        </w:rPr>
        <w:t xml:space="preserve"> (</w:t>
      </w:r>
      <w:proofErr w:type="spellStart"/>
      <w:r w:rsidR="009F7232" w:rsidRPr="00241F26">
        <w:rPr>
          <w:rFonts w:eastAsia="Garamond" w:cs="Garamond"/>
          <w:color w:val="000000"/>
        </w:rPr>
        <w:t>Polivanov</w:t>
      </w:r>
      <w:proofErr w:type="spellEnd"/>
      <w:r w:rsidR="009F7232" w:rsidRPr="00241F26">
        <w:rPr>
          <w:rFonts w:eastAsia="Garamond" w:cs="Garamond"/>
          <w:color w:val="000000"/>
        </w:rPr>
        <w:t xml:space="preserve">, 2013, </w:t>
      </w:r>
      <w:proofErr w:type="spellStart"/>
      <w:r w:rsidR="009F7232" w:rsidRPr="00241F26">
        <w:rPr>
          <w:rFonts w:eastAsia="Garamond" w:cs="Garamond"/>
          <w:color w:val="000000"/>
        </w:rPr>
        <w:t>Kozinets</w:t>
      </w:r>
      <w:proofErr w:type="spellEnd"/>
      <w:r w:rsidR="009F7232" w:rsidRPr="00241F26">
        <w:rPr>
          <w:rFonts w:eastAsia="Garamond" w:cs="Garamond"/>
          <w:color w:val="000000"/>
        </w:rPr>
        <w:t>, 2007, Gil, 2002; Marconi; Lakatos</w:t>
      </w:r>
      <w:r w:rsidRPr="00241F26">
        <w:rPr>
          <w:rFonts w:eastAsia="Garamond" w:cs="Garamond"/>
          <w:color w:val="000000"/>
        </w:rPr>
        <w:t>, 2003).</w:t>
      </w:r>
    </w:p>
    <w:p w14:paraId="49EB5B9C" w14:textId="77777777" w:rsidR="00134C6F" w:rsidRPr="00241F26" w:rsidRDefault="00134C6F"/>
    <w:p w14:paraId="6CCF99CF" w14:textId="245D3CE0" w:rsidR="00836472" w:rsidRPr="00241F26" w:rsidRDefault="00753B91" w:rsidP="00572675">
      <w:pPr>
        <w:rPr>
          <w:b/>
          <w:bCs w:val="0"/>
        </w:rPr>
      </w:pPr>
      <w:r w:rsidRPr="00241F26">
        <w:rPr>
          <w:b/>
          <w:bCs w:val="0"/>
        </w:rPr>
        <w:t xml:space="preserve">2 </w:t>
      </w:r>
      <w:r w:rsidR="00836472" w:rsidRPr="00241F26">
        <w:rPr>
          <w:b/>
          <w:bCs w:val="0"/>
        </w:rPr>
        <w:t>TRAÇADOS METODOLÓGICOS</w:t>
      </w:r>
      <w:r w:rsidR="002D7D48" w:rsidRPr="00241F26">
        <w:rPr>
          <w:b/>
          <w:bCs w:val="0"/>
        </w:rPr>
        <w:t xml:space="preserve"> </w:t>
      </w:r>
    </w:p>
    <w:p w14:paraId="42146060" w14:textId="5C8D1250" w:rsidR="00572675" w:rsidRPr="00241F26" w:rsidRDefault="002D7D48" w:rsidP="00572675">
      <w:r w:rsidRPr="00241F26">
        <w:tab/>
      </w:r>
      <w:r w:rsidR="00572675" w:rsidRPr="00241F26">
        <w:t>A pesquisa adot</w:t>
      </w:r>
      <w:r w:rsidR="00CA4D40" w:rsidRPr="00241F26">
        <w:t>ou</w:t>
      </w:r>
      <w:r w:rsidR="00572675" w:rsidRPr="00241F26">
        <w:t xml:space="preserve"> uma </w:t>
      </w:r>
      <w:r w:rsidR="00572675" w:rsidRPr="00241F26">
        <w:rPr>
          <w:bCs w:val="0"/>
        </w:rPr>
        <w:t>abordagem qualitativa,</w:t>
      </w:r>
      <w:r w:rsidR="00762B8D" w:rsidRPr="00241F26">
        <w:rPr>
          <w:bCs w:val="0"/>
        </w:rPr>
        <w:t xml:space="preserve"> </w:t>
      </w:r>
      <w:r w:rsidR="00C924CC" w:rsidRPr="00241F26">
        <w:rPr>
          <w:bCs w:val="0"/>
        </w:rPr>
        <w:t xml:space="preserve">e que, </w:t>
      </w:r>
      <w:r w:rsidR="00C924CC" w:rsidRPr="00241F26">
        <w:t>segundo</w:t>
      </w:r>
      <w:r w:rsidR="00572675" w:rsidRPr="00241F26">
        <w:t xml:space="preserve"> Gil (2002), é adequada para </w:t>
      </w:r>
      <w:r w:rsidR="00C924CC">
        <w:t>trabalhos</w:t>
      </w:r>
      <w:r w:rsidR="00572675" w:rsidRPr="00241F26">
        <w:t xml:space="preserve"> que buscam entender fenômenos complexos e subjetivos. Essa abordagem permitirá uma exploração profunda das funcionalidades e aplicações do THESA e do </w:t>
      </w:r>
      <w:r w:rsidR="00572675" w:rsidRPr="00241F26">
        <w:rPr>
          <w:i/>
          <w:iCs/>
        </w:rPr>
        <w:t>ChatGPT</w:t>
      </w:r>
      <w:r w:rsidR="00572675" w:rsidRPr="00241F26">
        <w:t xml:space="preserve"> no contexto </w:t>
      </w:r>
      <w:r w:rsidR="00410BD3" w:rsidRPr="00241F26">
        <w:t>do PDDE</w:t>
      </w:r>
      <w:r w:rsidR="00572675" w:rsidRPr="00241F26">
        <w:t>.</w:t>
      </w:r>
    </w:p>
    <w:p w14:paraId="22C21E4A" w14:textId="1FA0EFFE" w:rsidR="00572675" w:rsidRPr="00241F26" w:rsidRDefault="00836472" w:rsidP="00572675">
      <w:r w:rsidRPr="00241F26">
        <w:t xml:space="preserve"> </w:t>
      </w:r>
      <w:r w:rsidRPr="00241F26">
        <w:tab/>
      </w:r>
      <w:r w:rsidR="00572675" w:rsidRPr="00C924CC">
        <w:t xml:space="preserve">A pesquisa </w:t>
      </w:r>
      <w:r w:rsidR="00E12DF9" w:rsidRPr="00C924CC">
        <w:t xml:space="preserve">foi </w:t>
      </w:r>
      <w:r w:rsidR="00572675" w:rsidRPr="00C924CC">
        <w:t xml:space="preserve">conduzida com </w:t>
      </w:r>
      <w:r w:rsidR="00572675" w:rsidRPr="00C924CC">
        <w:rPr>
          <w:bCs w:val="0"/>
        </w:rPr>
        <w:t>propósitos exploratórios, descritivos e explicativos</w:t>
      </w:r>
      <w:r w:rsidR="00572675" w:rsidRPr="00241F26">
        <w:rPr>
          <w:bCs w:val="0"/>
        </w:rPr>
        <w:t>.</w:t>
      </w:r>
      <w:r w:rsidR="00572675" w:rsidRPr="00241F26">
        <w:t xml:space="preserve"> O caráter exploratório</w:t>
      </w:r>
      <w:r w:rsidR="00AB0F76" w:rsidRPr="00241F26">
        <w:t xml:space="preserve"> </w:t>
      </w:r>
      <w:r w:rsidR="00C924CC" w:rsidRPr="00241F26">
        <w:t>permitiu</w:t>
      </w:r>
      <w:r w:rsidR="00572675" w:rsidRPr="00241F26">
        <w:t xml:space="preserve"> uma investigação inicial sobre o potencial dessas ferramentas, enquanto o aspecto descritivo foc</w:t>
      </w:r>
      <w:r w:rsidR="00E12DF9" w:rsidRPr="00241F26">
        <w:t>ou</w:t>
      </w:r>
      <w:r w:rsidR="00572675" w:rsidRPr="00241F26">
        <w:t xml:space="preserve"> em documentar as funcionalidades e</w:t>
      </w:r>
      <w:r w:rsidR="00EF5890" w:rsidRPr="00241F26">
        <w:t xml:space="preserve"> </w:t>
      </w:r>
      <w:r w:rsidR="00C924CC" w:rsidRPr="00241F26">
        <w:t>seus usos</w:t>
      </w:r>
      <w:r w:rsidR="00572675" w:rsidRPr="00241F26">
        <w:t xml:space="preserve"> práticos observados </w:t>
      </w:r>
      <w:r w:rsidR="00572675" w:rsidRPr="00C924CC">
        <w:t>durante o estudo.</w:t>
      </w:r>
      <w:r w:rsidR="00572675" w:rsidRPr="00241F26">
        <w:t xml:space="preserve"> O propósito explicativo </w:t>
      </w:r>
      <w:r w:rsidR="00642883" w:rsidRPr="00241F26">
        <w:t xml:space="preserve">interpretou </w:t>
      </w:r>
      <w:r w:rsidR="00572675" w:rsidRPr="00241F26">
        <w:t>como essas tecnologias</w:t>
      </w:r>
      <w:r w:rsidR="00642883" w:rsidRPr="00241F26">
        <w:t xml:space="preserve"> (não-humanos)</w:t>
      </w:r>
      <w:r w:rsidR="00572675" w:rsidRPr="00241F26">
        <w:t xml:space="preserve"> impactam a prática da pesquisa e a organização da informação</w:t>
      </w:r>
      <w:r w:rsidR="00792436" w:rsidRPr="00241F26">
        <w:t xml:space="preserve"> </w:t>
      </w:r>
      <w:r w:rsidR="002A00C7" w:rsidRPr="00241F26">
        <w:t>(</w:t>
      </w:r>
      <w:r w:rsidR="009F7232" w:rsidRPr="00241F26">
        <w:rPr>
          <w:rFonts w:eastAsia="Garamond" w:cs="Garamond"/>
          <w:color w:val="000000"/>
        </w:rPr>
        <w:t>Marconi; Lakatos</w:t>
      </w:r>
      <w:r w:rsidR="00792436" w:rsidRPr="00241F26">
        <w:rPr>
          <w:rFonts w:eastAsia="Garamond" w:cs="Garamond"/>
          <w:color w:val="000000"/>
        </w:rPr>
        <w:t>, 2003).</w:t>
      </w:r>
    </w:p>
    <w:p w14:paraId="6974A834" w14:textId="4427C980" w:rsidR="003C6BC8" w:rsidRPr="00241F26" w:rsidRDefault="0030517D" w:rsidP="0013281C">
      <w:r w:rsidRPr="00241F26">
        <w:t xml:space="preserve"> </w:t>
      </w:r>
      <w:r w:rsidR="00337ED4" w:rsidRPr="00241F26">
        <w:t xml:space="preserve"> </w:t>
      </w:r>
      <w:r w:rsidR="00337ED4" w:rsidRPr="00241F26">
        <w:tab/>
      </w:r>
      <w:r w:rsidR="003C6BC8" w:rsidRPr="00241F26">
        <w:t xml:space="preserve">Foram adotados procedimentos bibliográficos e de campo, complementados pela abordagem </w:t>
      </w:r>
      <w:proofErr w:type="spellStart"/>
      <w:r w:rsidR="003C6BC8" w:rsidRPr="00241F26">
        <w:t>netnográfica</w:t>
      </w:r>
      <w:proofErr w:type="spellEnd"/>
      <w:r w:rsidR="003C6BC8" w:rsidRPr="00241F26">
        <w:t>. Na pesquisa bibliográfica, utilizamos os descritores "Tesauro", "THESA" e "</w:t>
      </w:r>
      <w:r w:rsidR="003C6BC8" w:rsidRPr="00241F26">
        <w:rPr>
          <w:i/>
          <w:iCs/>
        </w:rPr>
        <w:t>ChatGPT</w:t>
      </w:r>
      <w:r w:rsidR="003C6BC8" w:rsidRPr="00241F26">
        <w:t>" nas bases de dados do Portal de Periódicos Capes</w:t>
      </w:r>
      <w:r w:rsidR="00337ED4" w:rsidRPr="00241F26">
        <w:rPr>
          <w:rStyle w:val="Refdenotaderodap"/>
        </w:rPr>
        <w:footnoteReference w:id="5"/>
      </w:r>
      <w:r w:rsidR="003C6BC8" w:rsidRPr="00241F26">
        <w:t xml:space="preserve">, </w:t>
      </w:r>
      <w:proofErr w:type="spellStart"/>
      <w:r w:rsidR="003C6BC8" w:rsidRPr="00241F26">
        <w:t>Scielo</w:t>
      </w:r>
      <w:proofErr w:type="spellEnd"/>
      <w:r w:rsidR="003C6BC8" w:rsidRPr="00241F26">
        <w:t xml:space="preserve"> Brasil</w:t>
      </w:r>
      <w:r w:rsidR="00337ED4" w:rsidRPr="00241F26">
        <w:rPr>
          <w:rStyle w:val="Refdenotaderodap"/>
        </w:rPr>
        <w:footnoteReference w:id="6"/>
      </w:r>
      <w:r w:rsidR="003C6BC8" w:rsidRPr="00241F26">
        <w:t xml:space="preserve"> e na Biblioteca Digital Brasileira de Teses e Dissertações</w:t>
      </w:r>
      <w:r w:rsidR="00337ED4" w:rsidRPr="00241F26">
        <w:rPr>
          <w:rStyle w:val="Refdenotaderodap"/>
        </w:rPr>
        <w:footnoteReference w:id="7"/>
      </w:r>
      <w:r w:rsidR="003C6BC8" w:rsidRPr="00241F26">
        <w:t xml:space="preserve">, fontes reconhecidas por sua qualidade e confiabilidade. Em relação à </w:t>
      </w:r>
      <w:proofErr w:type="spellStart"/>
      <w:r w:rsidR="003C6BC8" w:rsidRPr="00241F26">
        <w:t>netnografia</w:t>
      </w:r>
      <w:proofErr w:type="spellEnd"/>
      <w:r w:rsidR="003C6BC8" w:rsidRPr="00241F26">
        <w:t xml:space="preserve">, como definida por </w:t>
      </w:r>
      <w:proofErr w:type="spellStart"/>
      <w:r w:rsidR="003C6BC8" w:rsidRPr="00241F26">
        <w:t>Kozinets</w:t>
      </w:r>
      <w:proofErr w:type="spellEnd"/>
      <w:r w:rsidR="003C6BC8" w:rsidRPr="00241F26">
        <w:t xml:space="preserve"> (2007) e </w:t>
      </w:r>
      <w:proofErr w:type="spellStart"/>
      <w:r w:rsidR="003C6BC8" w:rsidRPr="00241F26">
        <w:t>Polivanov</w:t>
      </w:r>
      <w:proofErr w:type="spellEnd"/>
      <w:r w:rsidR="003C6BC8" w:rsidRPr="00241F26">
        <w:t xml:space="preserve"> (2013), trata-se de uma adaptação da etnografia para o estudo de comunidades e culturas emergentes nas plataformas digitais. </w:t>
      </w:r>
      <w:r w:rsidR="0065326A" w:rsidRPr="00241F26">
        <w:t>Nesta pesquisa</w:t>
      </w:r>
      <w:r w:rsidR="003C6BC8" w:rsidRPr="00241F26">
        <w:t xml:space="preserve">, a </w:t>
      </w:r>
      <w:proofErr w:type="spellStart"/>
      <w:r w:rsidR="003C6BC8" w:rsidRPr="00241F26">
        <w:t>netnografia</w:t>
      </w:r>
      <w:proofErr w:type="spellEnd"/>
      <w:r w:rsidR="003C6BC8" w:rsidRPr="00241F26">
        <w:t xml:space="preserve"> foi empregada para observar e analisar como as pesquisadoras utilizaram o THESA e o </w:t>
      </w:r>
      <w:r w:rsidR="003C6BC8" w:rsidRPr="00241F26">
        <w:rPr>
          <w:i/>
          <w:iCs/>
        </w:rPr>
        <w:t>ChatGPT</w:t>
      </w:r>
      <w:r w:rsidR="003C6BC8" w:rsidRPr="00241F26">
        <w:t>. A coleta de dados ocorreu nos ambientes online onde o fenômeno se manifestou, utilizando-se a técnica de observação participante (Guerra; Moura, 2021).</w:t>
      </w:r>
    </w:p>
    <w:p w14:paraId="2E7E576F" w14:textId="58A617FE" w:rsidR="00572675" w:rsidRPr="00241F26" w:rsidRDefault="00572675" w:rsidP="00572675"/>
    <w:p w14:paraId="0073F4B1" w14:textId="77777777" w:rsidR="00E73BE3" w:rsidRPr="00241F26" w:rsidRDefault="00E73BE3" w:rsidP="00572675"/>
    <w:p w14:paraId="4B1223DB" w14:textId="77777777" w:rsidR="00E73BE3" w:rsidRPr="00241F26" w:rsidRDefault="00E73BE3" w:rsidP="00572675"/>
    <w:p w14:paraId="35EA208D" w14:textId="77777777" w:rsidR="00E73BE3" w:rsidRPr="00241F26" w:rsidRDefault="00E73BE3" w:rsidP="00572675"/>
    <w:p w14:paraId="249ED2C6" w14:textId="34C70386" w:rsidR="00B12FAF" w:rsidRPr="00241F26" w:rsidRDefault="00753B91" w:rsidP="00B12FAF">
      <w:pPr>
        <w:rPr>
          <w:b/>
          <w:bCs w:val="0"/>
        </w:rPr>
      </w:pPr>
      <w:r w:rsidRPr="00241F26">
        <w:rPr>
          <w:b/>
          <w:bCs w:val="0"/>
        </w:rPr>
        <w:lastRenderedPageBreak/>
        <w:t xml:space="preserve">3 </w:t>
      </w:r>
      <w:r w:rsidR="00C13429" w:rsidRPr="00241F26">
        <w:rPr>
          <w:b/>
          <w:bCs w:val="0"/>
        </w:rPr>
        <w:t>A IMPORTÂNCIA</w:t>
      </w:r>
      <w:r w:rsidR="00B03442" w:rsidRPr="00241F26">
        <w:rPr>
          <w:b/>
          <w:bCs w:val="0"/>
        </w:rPr>
        <w:t xml:space="preserve"> </w:t>
      </w:r>
      <w:r w:rsidR="00C13429" w:rsidRPr="00241F26">
        <w:rPr>
          <w:b/>
          <w:bCs w:val="0"/>
        </w:rPr>
        <w:t>D</w:t>
      </w:r>
      <w:r w:rsidR="000C250A" w:rsidRPr="00241F26">
        <w:rPr>
          <w:b/>
          <w:bCs w:val="0"/>
        </w:rPr>
        <w:t xml:space="preserve">O TESAURO NA </w:t>
      </w:r>
      <w:r w:rsidR="001C6FB7" w:rsidRPr="00241F26">
        <w:rPr>
          <w:b/>
          <w:bCs w:val="0"/>
        </w:rPr>
        <w:t>REPRESENTAÇÃO DA INFORMAÇÃO</w:t>
      </w:r>
      <w:r w:rsidR="000C250A" w:rsidRPr="00241F26">
        <w:rPr>
          <w:b/>
          <w:bCs w:val="0"/>
        </w:rPr>
        <w:t xml:space="preserve"> </w:t>
      </w:r>
      <w:r w:rsidR="007B4322" w:rsidRPr="00241F26">
        <w:rPr>
          <w:b/>
          <w:bCs w:val="0"/>
        </w:rPr>
        <w:t xml:space="preserve">PARA </w:t>
      </w:r>
      <w:r w:rsidR="00CE1AF5" w:rsidRPr="00241F26">
        <w:rPr>
          <w:b/>
          <w:bCs w:val="0"/>
        </w:rPr>
        <w:t>O PDDE</w:t>
      </w:r>
    </w:p>
    <w:p w14:paraId="1D061021" w14:textId="25DD093C" w:rsidR="00C02F15" w:rsidRPr="00241F26" w:rsidRDefault="00045E8B" w:rsidP="00C02F15">
      <w:r w:rsidRPr="00241F26">
        <w:t xml:space="preserve"> </w:t>
      </w:r>
      <w:r w:rsidRPr="00241F26">
        <w:tab/>
      </w:r>
      <w:r w:rsidR="00C02F15" w:rsidRPr="00241F26">
        <w:t xml:space="preserve">A representação da informação é o processo pelo qual dados e informações são organizados, descritos e codificados de forma a facilitar sua recuperação, interpretação e uso por sistemas de informação e por seres humanos. Segundo Triques, Arakaki e Castro (2020, p. 8) citando </w:t>
      </w:r>
      <w:proofErr w:type="spellStart"/>
      <w:r w:rsidR="00C02F15" w:rsidRPr="00241F26">
        <w:t>Marconde</w:t>
      </w:r>
      <w:proofErr w:type="spellEnd"/>
      <w:r w:rsidR="00C02F15" w:rsidRPr="00241F26">
        <w:t xml:space="preserve"> (2001) “De nada adianta a informação existir, se quem dela necessita não sabe da sua existência, ou se ela não puder ser encontrada”.</w:t>
      </w:r>
    </w:p>
    <w:p w14:paraId="0CA5814E" w14:textId="7DC232F9" w:rsidR="00C02F15" w:rsidRPr="00241F26" w:rsidRDefault="0065326A" w:rsidP="00C02F15">
      <w:pPr>
        <w:ind w:firstLine="708"/>
      </w:pPr>
      <w:r>
        <w:t>O</w:t>
      </w:r>
      <w:r w:rsidRPr="00241F26">
        <w:t xml:space="preserve"> objetivo </w:t>
      </w:r>
      <w:r w:rsidR="00C02F15" w:rsidRPr="0065326A">
        <w:t>da</w:t>
      </w:r>
      <w:r w:rsidR="00C02F15" w:rsidRPr="00241F26">
        <w:t xml:space="preserve"> representação da informação, consiste em substituir uma entidade linguística longa e complexa, como o texto de um documento, por uma descrição abreviada (</w:t>
      </w:r>
      <w:proofErr w:type="spellStart"/>
      <w:r w:rsidR="00C02F15" w:rsidRPr="00241F26">
        <w:t>Novellino</w:t>
      </w:r>
      <w:proofErr w:type="spellEnd"/>
      <w:r w:rsidR="00C02F15" w:rsidRPr="00241F26">
        <w:t>, 1996)</w:t>
      </w:r>
      <w:r w:rsidR="00881F9A" w:rsidRPr="00241F26">
        <w:t>,</w:t>
      </w:r>
      <w:r w:rsidR="00C02F15" w:rsidRPr="00241F26">
        <w:t xml:space="preserve"> </w:t>
      </w:r>
      <w:r w:rsidR="00C02F15" w:rsidRPr="0065326A">
        <w:t>A representação da informação registr</w:t>
      </w:r>
      <w:r w:rsidRPr="0065326A">
        <w:t>a</w:t>
      </w:r>
      <w:r w:rsidR="00C02F15" w:rsidRPr="00241F26">
        <w:t xml:space="preserve"> “a essência do documento de forma concisa” (Lage; Almeida; </w:t>
      </w:r>
      <w:proofErr w:type="spellStart"/>
      <w:r w:rsidR="00C02F15" w:rsidRPr="00241F26">
        <w:t>Lunaderlli</w:t>
      </w:r>
      <w:proofErr w:type="spellEnd"/>
      <w:r w:rsidR="00C02F15" w:rsidRPr="00241F26">
        <w:t xml:space="preserve">, 2021, p. 6). </w:t>
      </w:r>
      <w:r w:rsidRPr="0065326A">
        <w:t>Assim, também</w:t>
      </w:r>
      <w:r w:rsidR="00297EF8" w:rsidRPr="00241F26">
        <w:t xml:space="preserve"> </w:t>
      </w:r>
      <w:r w:rsidR="00C02F15" w:rsidRPr="00241F26">
        <w:t>envolve a análise dos conteúdos informacionais e a criação de descrições que tornam esses conteúdos acessíveis e compreensíveis.</w:t>
      </w:r>
      <w:r w:rsidR="008741F4" w:rsidRPr="00241F26">
        <w:t xml:space="preserve"> </w:t>
      </w:r>
      <w:r w:rsidR="00882F47" w:rsidRPr="00241F26">
        <w:t xml:space="preserve"> </w:t>
      </w:r>
      <w:r w:rsidR="00C02F15" w:rsidRPr="00241F26">
        <w:t>A representação da informação inclui</w:t>
      </w:r>
      <w:r w:rsidR="00362D42" w:rsidRPr="00241F26">
        <w:t xml:space="preserve"> </w:t>
      </w:r>
      <w:r>
        <w:t>ainda</w:t>
      </w:r>
      <w:r w:rsidR="00362D42" w:rsidRPr="00241F26">
        <w:t xml:space="preserve">, </w:t>
      </w:r>
      <w:r w:rsidR="00C02F15" w:rsidRPr="00241F26">
        <w:t xml:space="preserve">o uso de vocabulários controlados, como os tesauros. </w:t>
      </w:r>
    </w:p>
    <w:p w14:paraId="445E5378" w14:textId="59685C79" w:rsidR="00C02F15" w:rsidRPr="00241F26" w:rsidRDefault="00C02F15" w:rsidP="00C02F15">
      <w:r w:rsidRPr="00241F26">
        <w:t xml:space="preserve"> </w:t>
      </w:r>
      <w:r w:rsidRPr="00241F26">
        <w:tab/>
        <w:t>O tesauro é</w:t>
      </w:r>
      <w:r w:rsidR="00241F26">
        <w:t xml:space="preserve"> </w:t>
      </w:r>
      <w:r w:rsidR="0065326A" w:rsidRPr="00241F26">
        <w:t xml:space="preserve">um </w:t>
      </w:r>
      <w:r w:rsidR="0065326A">
        <w:t>recurso</w:t>
      </w:r>
      <w:r w:rsidR="0065326A" w:rsidRPr="00241F26">
        <w:t xml:space="preserve"> </w:t>
      </w:r>
      <w:r w:rsidRPr="00241F26">
        <w:t>utilizad</w:t>
      </w:r>
      <w:r w:rsidR="0065326A">
        <w:t>o</w:t>
      </w:r>
      <w:r w:rsidRPr="00241F26">
        <w:t xml:space="preserve"> para garantir a consistência terminológica,</w:t>
      </w:r>
      <w:r w:rsidR="009E1F65" w:rsidRPr="00241F26">
        <w:t xml:space="preserve"> </w:t>
      </w:r>
      <w:r w:rsidR="0065326A" w:rsidRPr="0065326A">
        <w:t>organizando e facilitando a busca de informação</w:t>
      </w:r>
      <w:r w:rsidR="0065326A" w:rsidRPr="00241F26">
        <w:t>, o</w:t>
      </w:r>
      <w:r w:rsidRPr="00241F26">
        <w:t xml:space="preserve"> que a torna essencial para a organização do conhecimento, permitindo que grandes volumes de dados sejam gerenciados de forma eficiente (</w:t>
      </w:r>
      <w:proofErr w:type="spellStart"/>
      <w:r w:rsidRPr="00241F26">
        <w:t>Bräscher</w:t>
      </w:r>
      <w:proofErr w:type="spellEnd"/>
      <w:r w:rsidRPr="00241F26">
        <w:t xml:space="preserve">, Café, 2008). </w:t>
      </w:r>
      <w:r w:rsidR="0065326A" w:rsidRPr="0065326A">
        <w:t>Esse</w:t>
      </w:r>
      <w:r w:rsidR="0065326A">
        <w:t>s</w:t>
      </w:r>
      <w:r w:rsidR="0065326A" w:rsidRPr="0065326A">
        <w:t xml:space="preserve"> </w:t>
      </w:r>
      <w:r w:rsidR="0065326A">
        <w:t>recursos</w:t>
      </w:r>
      <w:r w:rsidR="000C463F" w:rsidRPr="00241F26">
        <w:rPr>
          <w:b/>
          <w:bCs w:val="0"/>
        </w:rPr>
        <w:t xml:space="preserve"> </w:t>
      </w:r>
      <w:r w:rsidR="0065326A" w:rsidRPr="0065326A">
        <w:t>são</w:t>
      </w:r>
      <w:r w:rsidR="000C463F" w:rsidRPr="00241F26">
        <w:t xml:space="preserve"> </w:t>
      </w:r>
      <w:r w:rsidR="0065326A" w:rsidRPr="00241F26">
        <w:t>projetados</w:t>
      </w:r>
      <w:r w:rsidRPr="00241F26">
        <w:t xml:space="preserve"> para controlar os termos utilizados em sistemas de informação e facilitar a tradução da linguagem natural para uma linguagem mais restrita </w:t>
      </w:r>
      <w:r w:rsidR="00FC6851" w:rsidRPr="00FC6851">
        <w:t>usadas</w:t>
      </w:r>
      <w:r w:rsidRPr="00241F26">
        <w:t xml:space="preserve"> em sistemas de informação.</w:t>
      </w:r>
    </w:p>
    <w:p w14:paraId="71B4FD08" w14:textId="77777777" w:rsidR="00C02F15" w:rsidRPr="00241F26" w:rsidRDefault="00C02F15" w:rsidP="00C02F15">
      <w:r w:rsidRPr="00241F26">
        <w:t xml:space="preserve"> </w:t>
      </w:r>
      <w:r w:rsidRPr="00241F26">
        <w:tab/>
        <w:t xml:space="preserve">A palavra </w:t>
      </w:r>
      <w:r w:rsidRPr="00241F26">
        <w:rPr>
          <w:i/>
          <w:iCs/>
        </w:rPr>
        <w:t>thesaurus</w:t>
      </w:r>
      <w:r w:rsidRPr="00241F26">
        <w:t xml:space="preserve"> vem do grego e do latim, significando tesouro, e seu uso na Ciência da Informação</w:t>
      </w:r>
      <w:r w:rsidRPr="00241F26">
        <w:rPr>
          <w:rStyle w:val="Refdenotaderodap"/>
        </w:rPr>
        <w:footnoteReference w:id="8"/>
      </w:r>
      <w:r w:rsidRPr="00241F26">
        <w:t xml:space="preserve"> se dá sob dois aspectos principais: sua estrutura e sua função. Estruturalmente, o tesauro é um vocabulário dinâmico que cobre um domínio específico do conhecimento; funcionalmente, ele atua como um dispositivo de controle terminológico para a tradução da linguagem natural em uma linguagem de sistema mais controlada, facilitando assim a organização e a recuperação eficiente da informação (Campos; Gomes, 2006).</w:t>
      </w:r>
    </w:p>
    <w:p w14:paraId="2F51024D" w14:textId="20B3048E" w:rsidR="00C02F15" w:rsidRPr="00241F26" w:rsidRDefault="00C02F15" w:rsidP="00C02F15">
      <w:r w:rsidRPr="00241F26">
        <w:tab/>
        <w:t>A criação de um tesauro envolve a descrição física e de conteúdo dos objetos informacionais que são ser registradas em vários tipos de documentos, como livros, relatórios, fotografias etc.</w:t>
      </w:r>
      <w:r w:rsidR="00973F7A" w:rsidRPr="00241F26">
        <w:t xml:space="preserve"> </w:t>
      </w:r>
      <w:r w:rsidRPr="00241F26">
        <w:t xml:space="preserve">De forma geral, um tesauro é construído com base em um vocabulário controlado, que organiza termos, conceitos e suas relações dentro de um domínio específico do conhecimento, em nosso caso o </w:t>
      </w:r>
      <w:r w:rsidR="00FC6851" w:rsidRPr="00241F26">
        <w:t xml:space="preserve">projeto </w:t>
      </w:r>
      <w:r w:rsidR="00FC6851">
        <w:t>de</w:t>
      </w:r>
      <w:r w:rsidR="00FC6851" w:rsidRPr="00241F26">
        <w:rPr>
          <w:rFonts w:cs="Times New Roman"/>
          <w:kern w:val="0"/>
        </w:rPr>
        <w:t xml:space="preserve"> fortalecimento do </w:t>
      </w:r>
      <w:r w:rsidR="00FC6851">
        <w:rPr>
          <w:rFonts w:cs="Times New Roman"/>
          <w:kern w:val="0"/>
        </w:rPr>
        <w:t>PDDE</w:t>
      </w:r>
      <w:r w:rsidR="00FC6851" w:rsidRPr="00241F26">
        <w:rPr>
          <w:rFonts w:cs="Times New Roman"/>
          <w:kern w:val="0"/>
        </w:rPr>
        <w:t xml:space="preserve"> </w:t>
      </w:r>
      <w:r w:rsidR="00FC6851">
        <w:rPr>
          <w:rFonts w:cs="Times New Roman"/>
          <w:kern w:val="0"/>
        </w:rPr>
        <w:lastRenderedPageBreak/>
        <w:t>n</w:t>
      </w:r>
      <w:r w:rsidR="00FC6851" w:rsidRPr="00241F26">
        <w:rPr>
          <w:rFonts w:cs="Times New Roman"/>
          <w:kern w:val="0"/>
        </w:rPr>
        <w:t>a Região Nordeste</w:t>
      </w:r>
      <w:r w:rsidR="002E5BD1" w:rsidRPr="00241F26">
        <w:rPr>
          <w:rFonts w:cs="Times New Roman"/>
          <w:kern w:val="0"/>
        </w:rPr>
        <w:t xml:space="preserve"> </w:t>
      </w:r>
      <w:r w:rsidR="00FC6851" w:rsidRPr="00241F26">
        <w:rPr>
          <w:rFonts w:cs="Times New Roman"/>
          <w:kern w:val="0"/>
        </w:rPr>
        <w:t>como estratégia para</w:t>
      </w:r>
      <w:r w:rsidR="00FC6851" w:rsidRPr="00241F26">
        <w:t xml:space="preserve"> </w:t>
      </w:r>
      <w:r w:rsidR="00FC6851" w:rsidRPr="00241F26">
        <w:rPr>
          <w:rFonts w:cs="Times New Roman"/>
          <w:kern w:val="0"/>
        </w:rPr>
        <w:t>a gestão democrática e para a qualidade da educação</w:t>
      </w:r>
      <w:r w:rsidR="00FC6851">
        <w:t>.</w:t>
      </w:r>
      <w:r w:rsidR="002E5BD1" w:rsidRPr="00241F26">
        <w:t xml:space="preserve"> </w:t>
      </w:r>
    </w:p>
    <w:p w14:paraId="0021E3F2" w14:textId="57C0813A" w:rsidR="00FA7950" w:rsidRPr="00241F26" w:rsidRDefault="00FA7950" w:rsidP="00FA7950">
      <w:pPr>
        <w:ind w:firstLine="709"/>
        <w:rPr>
          <w:rFonts w:eastAsiaTheme="majorEastAsia" w:cs="Times New Roman"/>
          <w:bCs w:val="0"/>
          <w:lang w:eastAsia="pt-BR"/>
        </w:rPr>
      </w:pPr>
      <w:r w:rsidRPr="00241F26">
        <w:rPr>
          <w:rFonts w:cs="Times New Roman"/>
        </w:rPr>
        <w:t xml:space="preserve">O </w:t>
      </w:r>
      <w:r w:rsidR="00E05E86" w:rsidRPr="00241F26">
        <w:rPr>
          <w:rFonts w:cs="Times New Roman"/>
        </w:rPr>
        <w:t>PDDE, política</w:t>
      </w:r>
      <w:r w:rsidRPr="00241F26">
        <w:rPr>
          <w:rFonts w:cs="Times New Roman"/>
        </w:rPr>
        <w:t xml:space="preserve"> de financiamento da educação básica, alicerçada na gestão democrática, com criação </w:t>
      </w:r>
      <w:r w:rsidR="00FC6851">
        <w:rPr>
          <w:rFonts w:eastAsiaTheme="majorEastAsia" w:cs="Times New Roman"/>
          <w:lang w:eastAsia="pt-BR"/>
        </w:rPr>
        <w:t>em</w:t>
      </w:r>
      <w:r w:rsidRPr="00241F26">
        <w:rPr>
          <w:rFonts w:eastAsiaTheme="majorEastAsia" w:cs="Times New Roman"/>
          <w:lang w:eastAsia="pt-BR"/>
        </w:rPr>
        <w:t xml:space="preserve"> 1995, num contexto de grandes reformas na administração pública brasileira, passou a compor o conjunto de ações e programas gerenciadas pelo FNDE, do Ministério da Educação (MEC).  </w:t>
      </w:r>
    </w:p>
    <w:p w14:paraId="2F325E0F" w14:textId="70993FE3" w:rsidR="00FA7950" w:rsidRPr="00241F26" w:rsidRDefault="00FA7950" w:rsidP="00FA7950">
      <w:pPr>
        <w:ind w:firstLine="709"/>
        <w:rPr>
          <w:rFonts w:eastAsiaTheme="majorEastAsia" w:cs="Times New Roman"/>
          <w:bCs w:val="0"/>
          <w:lang w:eastAsia="pt-BR"/>
        </w:rPr>
      </w:pPr>
      <w:r w:rsidRPr="00241F26">
        <w:rPr>
          <w:rFonts w:eastAsiaTheme="majorEastAsia" w:cs="Times New Roman"/>
          <w:lang w:eastAsia="pt-BR"/>
        </w:rPr>
        <w:t xml:space="preserve">Com o propósito de prestar assistência financeira às escolas públicas e possibilitando certa autonomia no seu funcionamento cotidiano, foi inicialmente chamado de Programa de Manutenção e Desenvolvimento do Ensino Fundamental (PMDE) e, em 1998, se denominou PDDE, através da Medida Provisória nº 1.784. Seus objetivos foram se ampliando à medida que demandas educacionais iam surgindo e se visibilizando, </w:t>
      </w:r>
      <w:r w:rsidRPr="00FC6851">
        <w:rPr>
          <w:rFonts w:eastAsiaTheme="majorEastAsia" w:cs="Times New Roman"/>
          <w:highlight w:val="yellow"/>
          <w:lang w:eastAsia="pt-BR"/>
        </w:rPr>
        <w:t>impulsionando que em 2008 passasse a incluir financiamento para ações específicas do ensino fundamental.</w:t>
      </w:r>
      <w:r w:rsidRPr="00241F26">
        <w:rPr>
          <w:rFonts w:eastAsiaTheme="majorEastAsia" w:cs="Times New Roman"/>
          <w:lang w:eastAsia="pt-BR"/>
        </w:rPr>
        <w:t xml:space="preserve">  Em seguida, em 2009, ampliou seu atendimento para toda a educação básica</w:t>
      </w:r>
      <w:r w:rsidR="00FC6851">
        <w:rPr>
          <w:rFonts w:eastAsiaTheme="majorEastAsia" w:cs="Times New Roman"/>
          <w:lang w:eastAsia="pt-BR"/>
        </w:rPr>
        <w:t>,</w:t>
      </w:r>
      <w:r w:rsidRPr="00241F26">
        <w:rPr>
          <w:rFonts w:eastAsiaTheme="majorEastAsia" w:cs="Times New Roman"/>
          <w:lang w:eastAsia="pt-BR"/>
        </w:rPr>
        <w:t xml:space="preserve"> Lei </w:t>
      </w:r>
      <w:r w:rsidR="00FC6851" w:rsidRPr="00241F26">
        <w:rPr>
          <w:rFonts w:eastAsiaTheme="majorEastAsia" w:cs="Times New Roman"/>
          <w:lang w:eastAsia="pt-BR"/>
        </w:rPr>
        <w:t>n</w:t>
      </w:r>
      <w:r w:rsidRPr="00241F26">
        <w:rPr>
          <w:rFonts w:eastAsiaTheme="majorEastAsia" w:cs="Times New Roman"/>
          <w:lang w:eastAsia="pt-BR"/>
        </w:rPr>
        <w:t xml:space="preserve">º 11.497/2009. Após 2012 passou a financiar os polos presenciais do </w:t>
      </w:r>
      <w:r w:rsidRPr="00FC6851">
        <w:rPr>
          <w:rFonts w:eastAsiaTheme="majorEastAsia" w:cs="Times New Roman"/>
          <w:highlight w:val="yellow"/>
          <w:lang w:eastAsia="pt-BR"/>
        </w:rPr>
        <w:t>Sistema – UAB</w:t>
      </w:r>
      <w:r w:rsidRPr="00241F26">
        <w:rPr>
          <w:rFonts w:eastAsiaTheme="majorEastAsia" w:cs="Times New Roman"/>
          <w:lang w:eastAsia="pt-BR"/>
        </w:rPr>
        <w:t>, a</w:t>
      </w:r>
      <w:r w:rsidR="00FC6851">
        <w:rPr>
          <w:rFonts w:eastAsiaTheme="majorEastAsia" w:cs="Times New Roman"/>
          <w:lang w:eastAsia="pt-BR"/>
        </w:rPr>
        <w:t xml:space="preserve"> </w:t>
      </w:r>
      <w:r w:rsidRPr="00241F26">
        <w:rPr>
          <w:rFonts w:eastAsiaTheme="majorEastAsia" w:cs="Times New Roman"/>
          <w:lang w:eastAsia="pt-BR"/>
        </w:rPr>
        <w:t xml:space="preserve">formação inicial e continuada de profissionais da educação básica (Lei Nº 12.695/2012) e as escolas de educação especial qualificadas, ampliando o seu escopo de financiamento e beneficiando escolas, professores, gestores, alunos e a comunidade e alunos. </w:t>
      </w:r>
      <w:r w:rsidR="00C1609E" w:rsidRPr="00241F26">
        <w:rPr>
          <w:rFonts w:eastAsiaTheme="majorEastAsia" w:cs="Times New Roman"/>
          <w:lang w:eastAsia="pt-BR"/>
        </w:rPr>
        <w:t>A</w:t>
      </w:r>
      <w:r w:rsidRPr="00241F26">
        <w:rPr>
          <w:rFonts w:eastAsiaTheme="majorEastAsia" w:cs="Times New Roman"/>
          <w:lang w:eastAsia="pt-BR"/>
        </w:rPr>
        <w:t xml:space="preserve">pós finalizar Programas como, </w:t>
      </w:r>
      <w:proofErr w:type="spellStart"/>
      <w:r w:rsidRPr="00241F26">
        <w:rPr>
          <w:rFonts w:eastAsiaTheme="majorEastAsia" w:cs="Times New Roman"/>
          <w:lang w:eastAsia="pt-BR"/>
        </w:rPr>
        <w:t>Proemi</w:t>
      </w:r>
      <w:proofErr w:type="spellEnd"/>
      <w:r w:rsidRPr="00241F26">
        <w:rPr>
          <w:rFonts w:eastAsiaTheme="majorEastAsia" w:cs="Times New Roman"/>
          <w:lang w:eastAsia="pt-BR"/>
        </w:rPr>
        <w:t xml:space="preserve">, PDE Escola, Mais Educação, Atleta na Escola, Ensino Médio Inovador, Mais Alfabetização, Escola Sustentável e Mais Cultura nas Escolas, passou a contemplar novas frentes educacionais como Educação Conectada, Escola Acessível, Livro Didático, Novo Ensino Médio, Programa Brasil na Escola, Programa Educação e Família e Programa Sala de Recursos.  </w:t>
      </w:r>
    </w:p>
    <w:p w14:paraId="3A4F2032" w14:textId="4C614E08" w:rsidR="00FA7950" w:rsidRPr="00241F26" w:rsidRDefault="00FA7950" w:rsidP="00FA7950">
      <w:pPr>
        <w:ind w:firstLine="709"/>
        <w:rPr>
          <w:rFonts w:eastAsiaTheme="majorEastAsia" w:cs="Times New Roman"/>
          <w:bCs w:val="0"/>
          <w:lang w:eastAsia="pt-BR"/>
        </w:rPr>
      </w:pPr>
      <w:r w:rsidRPr="00241F26">
        <w:rPr>
          <w:rFonts w:eastAsiaTheme="majorEastAsia" w:cs="Times New Roman"/>
          <w:lang w:eastAsia="pt-BR"/>
        </w:rPr>
        <w:t xml:space="preserve">Os seus recursos financeiros </w:t>
      </w:r>
      <w:r w:rsidRPr="00241F26">
        <w:rPr>
          <w:rFonts w:eastAsiaTheme="majorEastAsia" w:cs="Times New Roman"/>
          <w:highlight w:val="yellow"/>
          <w:lang w:eastAsia="pt-BR"/>
        </w:rPr>
        <w:t>são</w:t>
      </w:r>
      <w:r w:rsidRPr="00241F26">
        <w:rPr>
          <w:rFonts w:eastAsiaTheme="majorEastAsia" w:cs="Times New Roman"/>
          <w:lang w:eastAsia="pt-BR"/>
        </w:rPr>
        <w:t xml:space="preserve"> diretamente destinados</w:t>
      </w:r>
      <w:r w:rsidR="00224124" w:rsidRPr="00241F26">
        <w:rPr>
          <w:rFonts w:eastAsiaTheme="majorEastAsia" w:cs="Times New Roman"/>
          <w:lang w:eastAsia="pt-BR"/>
        </w:rPr>
        <w:t xml:space="preserve"> ÁS IN</w:t>
      </w:r>
      <w:r w:rsidR="00007885" w:rsidRPr="00241F26">
        <w:rPr>
          <w:rFonts w:eastAsiaTheme="majorEastAsia" w:cs="Times New Roman"/>
          <w:lang w:eastAsia="pt-BR"/>
        </w:rPr>
        <w:t>S</w:t>
      </w:r>
      <w:r w:rsidR="00224124" w:rsidRPr="00241F26">
        <w:rPr>
          <w:rFonts w:eastAsiaTheme="majorEastAsia" w:cs="Times New Roman"/>
          <w:lang w:eastAsia="pt-BR"/>
        </w:rPr>
        <w:t>TITUIÇÕES EDUCATIVAS</w:t>
      </w:r>
      <w:r w:rsidRPr="00241F26">
        <w:rPr>
          <w:rFonts w:eastAsiaTheme="majorEastAsia" w:cs="Times New Roman"/>
          <w:lang w:eastAsia="pt-BR"/>
        </w:rPr>
        <w:t xml:space="preserve">, em caráter suplementar, através da autogestão escolar e da participação da </w:t>
      </w:r>
      <w:proofErr w:type="gramStart"/>
      <w:r w:rsidRPr="00241F26">
        <w:rPr>
          <w:rFonts w:eastAsiaTheme="majorEastAsia" w:cs="Times New Roman"/>
          <w:lang w:eastAsia="pt-BR"/>
        </w:rPr>
        <w:t xml:space="preserve">comunidade, </w:t>
      </w:r>
      <w:r w:rsidR="00007885" w:rsidRPr="00241F26">
        <w:rPr>
          <w:rFonts w:eastAsiaTheme="majorEastAsia" w:cs="Times New Roman"/>
          <w:lang w:eastAsia="pt-BR"/>
        </w:rPr>
        <w:t xml:space="preserve"> DESTINAM</w:t>
      </w:r>
      <w:proofErr w:type="gramEnd"/>
      <w:r w:rsidR="00007885" w:rsidRPr="00241F26">
        <w:rPr>
          <w:rFonts w:eastAsiaTheme="majorEastAsia" w:cs="Times New Roman"/>
          <w:lang w:eastAsia="pt-BR"/>
        </w:rPr>
        <w:t xml:space="preserve">-SE </w:t>
      </w:r>
      <w:r w:rsidRPr="00241F26">
        <w:rPr>
          <w:rFonts w:eastAsiaTheme="majorEastAsia" w:cs="Times New Roman"/>
          <w:lang w:eastAsia="pt-BR"/>
        </w:rPr>
        <w:t xml:space="preserve">a beneficiar escolas públicas de educação básica para uso em despesas de manutenção do prédio escolar e de suas instalações, aquisição de material didático e pedagógico, </w:t>
      </w:r>
    </w:p>
    <w:p w14:paraId="0892EF9D" w14:textId="053BC6ED" w:rsidR="00FA7950" w:rsidRPr="00241F26" w:rsidRDefault="00FA7950" w:rsidP="00FA7950">
      <w:pPr>
        <w:ind w:firstLine="708"/>
        <w:contextualSpacing/>
        <w:rPr>
          <w:rFonts w:cs="Times New Roman"/>
        </w:rPr>
      </w:pPr>
      <w:r w:rsidRPr="00241F26">
        <w:rPr>
          <w:rFonts w:eastAsiaTheme="majorEastAsia" w:cs="Times New Roman"/>
          <w:lang w:eastAsia="pt-BR"/>
        </w:rPr>
        <w:t xml:space="preserve">Apesar da sua importância oferecendo benefícios educacionais por mais de mais de vinte anos de existência, o PDDE requer de maiores informações, conhecimentos e divulgações de suas ações e benefícios, uma vez que, aliado a escassez de trabalhos de natureza acadêmica ou midiática existente sobre o tema (ADRIÃO, PERONI, 2007), como comentam ( Viana, 2020, p.30), (Prestes, </w:t>
      </w:r>
      <w:proofErr w:type="spellStart"/>
      <w:r w:rsidRPr="00241F26">
        <w:rPr>
          <w:rFonts w:eastAsiaTheme="majorEastAsia" w:cs="Times New Roman"/>
          <w:lang w:eastAsia="pt-BR"/>
        </w:rPr>
        <w:t>Fitipaldi</w:t>
      </w:r>
      <w:proofErr w:type="spellEnd"/>
      <w:r w:rsidRPr="00241F26">
        <w:rPr>
          <w:rFonts w:eastAsiaTheme="majorEastAsia" w:cs="Times New Roman"/>
          <w:lang w:eastAsia="pt-BR"/>
        </w:rPr>
        <w:t xml:space="preserve">, Santos e Rafael???, 2022), pouco se conhece sobre a organização e divulgação dos materiais que tratam da </w:t>
      </w:r>
      <w:r w:rsidRPr="00241F26">
        <w:rPr>
          <w:rFonts w:cs="Times New Roman"/>
        </w:rPr>
        <w:t xml:space="preserve">sua atuação e ação na educação básica e dos seus impactos,  como mostram os levantamentos registrados  em </w:t>
      </w:r>
      <w:r w:rsidRPr="00241F26">
        <w:rPr>
          <w:rFonts w:cs="Times New Roman"/>
        </w:rPr>
        <w:lastRenderedPageBreak/>
        <w:t xml:space="preserve">diferentes bancos de dados e as pesquisas sobre sua memória, apresentadas no Relatório Final do CECAMPI I (dez, 2022, p.  </w:t>
      </w:r>
    </w:p>
    <w:p w14:paraId="07FF1E86" w14:textId="7B18514A" w:rsidR="00FA7950" w:rsidRPr="00241F26" w:rsidRDefault="00FA7950" w:rsidP="00FA7950">
      <w:pPr>
        <w:ind w:firstLine="709"/>
        <w:contextualSpacing/>
        <w:rPr>
          <w:rFonts w:cs="Times New Roman"/>
        </w:rPr>
      </w:pPr>
      <w:r w:rsidRPr="00241F26">
        <w:rPr>
          <w:rFonts w:cs="Times New Roman"/>
        </w:rPr>
        <w:t xml:space="preserve">Sobre a memória </w:t>
      </w:r>
      <w:proofErr w:type="gramStart"/>
      <w:r w:rsidR="00E72787" w:rsidRPr="00241F26">
        <w:rPr>
          <w:rFonts w:cs="Times New Roman"/>
        </w:rPr>
        <w:t xml:space="preserve">institucional,  </w:t>
      </w:r>
      <w:r w:rsidR="00E72787" w:rsidRPr="00241F26">
        <w:rPr>
          <w:rFonts w:cs="Times New Roman"/>
          <w:b/>
          <w:bCs w:val="0"/>
        </w:rPr>
        <w:t>DESSE</w:t>
      </w:r>
      <w:proofErr w:type="gramEnd"/>
      <w:r w:rsidR="00E72787" w:rsidRPr="00241F26">
        <w:rPr>
          <w:rFonts w:cs="Times New Roman"/>
          <w:b/>
          <w:bCs w:val="0"/>
        </w:rPr>
        <w:t xml:space="preserve"> PROGRAMA</w:t>
      </w:r>
      <w:r w:rsidR="00E72787" w:rsidRPr="00241F26">
        <w:rPr>
          <w:rFonts w:cs="Times New Roman"/>
        </w:rPr>
        <w:t xml:space="preserve">, </w:t>
      </w:r>
      <w:proofErr w:type="spellStart"/>
      <w:r w:rsidR="00E72787" w:rsidRPr="00241F26">
        <w:rPr>
          <w:rFonts w:cs="Times New Roman"/>
        </w:rPr>
        <w:t>Icléia</w:t>
      </w:r>
      <w:proofErr w:type="spellEnd"/>
      <w:r w:rsidRPr="00241F26">
        <w:rPr>
          <w:rFonts w:cs="Times New Roman"/>
        </w:rPr>
        <w:t xml:space="preserve"> Thiesen Costa (1977), a  define como elemento essencial para a manutenção e evolução das instituições, ao permitir a reprodução e o acerto de conta com a sociedade através das suas trajetórias históricas e sociais.  (In:  Molina e Valentin, </w:t>
      </w:r>
      <w:proofErr w:type="spellStart"/>
      <w:r w:rsidRPr="00241F26">
        <w:rPr>
          <w:rFonts w:cs="Times New Roman"/>
        </w:rPr>
        <w:t>op.cit</w:t>
      </w:r>
      <w:proofErr w:type="spellEnd"/>
      <w:r w:rsidRPr="00241F26">
        <w:rPr>
          <w:rFonts w:cs="Times New Roman"/>
        </w:rPr>
        <w:t xml:space="preserve">. pag. 269). </w:t>
      </w:r>
    </w:p>
    <w:p w14:paraId="6142AEE7" w14:textId="77777777" w:rsidR="00FA7950" w:rsidRPr="00241F26" w:rsidRDefault="00FA7950" w:rsidP="00FA7950">
      <w:pPr>
        <w:ind w:firstLine="709"/>
        <w:contextualSpacing/>
        <w:rPr>
          <w:rFonts w:cs="Times New Roman"/>
        </w:rPr>
      </w:pPr>
      <w:r w:rsidRPr="00241F26">
        <w:rPr>
          <w:rFonts w:cs="Times New Roman"/>
        </w:rPr>
        <w:t>Segundo Silva, (2015), trata-se de um “conjunto de atributos, histórias, momentos e trajetórias” (Silva, Daniel, 2015), aplicadas a diferentes instituições, como forma de garantir e tratar “informações fundamentais à gestão, ao planejamento organizacional e às tomadas de decisões no âmbito institucional” (</w:t>
      </w:r>
      <w:bookmarkStart w:id="0" w:name="_Hlk87711610"/>
      <w:r w:rsidRPr="00241F26">
        <w:rPr>
          <w:rFonts w:cs="Times New Roman"/>
        </w:rPr>
        <w:t xml:space="preserve">Silva, Daniel, 2015. Memória Institucional. Revista </w:t>
      </w:r>
      <w:proofErr w:type="spellStart"/>
      <w:r w:rsidRPr="00241F26">
        <w:rPr>
          <w:rFonts w:cs="Times New Roman"/>
        </w:rPr>
        <w:t>Bliblioo</w:t>
      </w:r>
      <w:proofErr w:type="spellEnd"/>
      <w:r w:rsidRPr="00241F26">
        <w:rPr>
          <w:rFonts w:cs="Times New Roman"/>
        </w:rPr>
        <w:t xml:space="preserve">. </w:t>
      </w:r>
      <w:hyperlink r:id="rId7" w:history="1">
        <w:r w:rsidRPr="00241F26">
          <w:rPr>
            <w:rStyle w:val="Hyperlink"/>
            <w:rFonts w:cs="Times New Roman"/>
          </w:rPr>
          <w:t>https://biblioo.info/memoria-institucional/</w:t>
        </w:r>
      </w:hyperlink>
      <w:r w:rsidRPr="00241F26">
        <w:rPr>
          <w:rFonts w:cs="Times New Roman"/>
        </w:rPr>
        <w:t>).</w:t>
      </w:r>
      <w:bookmarkEnd w:id="0"/>
      <w:r w:rsidRPr="00241F26">
        <w:rPr>
          <w:rFonts w:cs="Times New Roman"/>
        </w:rPr>
        <w:t xml:space="preserve"> (Segundo Relatório Parcial do Eixo 03 – Avaliação Produto 2: Avaliação Qualitativa. Dez. 2021, pag. 14.) </w:t>
      </w:r>
    </w:p>
    <w:p w14:paraId="563CC4E9" w14:textId="5F96DACE" w:rsidR="00FA7950" w:rsidRPr="00241F26" w:rsidRDefault="00FA7950" w:rsidP="00FA7950">
      <w:pPr>
        <w:ind w:firstLine="708"/>
        <w:contextualSpacing/>
        <w:rPr>
          <w:rFonts w:cs="Times New Roman"/>
        </w:rPr>
      </w:pPr>
      <w:r w:rsidRPr="00241F26">
        <w:rPr>
          <w:rFonts w:cs="Times New Roman"/>
        </w:rPr>
        <w:t xml:space="preserve">A memória organizada, tratada e </w:t>
      </w:r>
      <w:proofErr w:type="gramStart"/>
      <w:r w:rsidRPr="00241F26">
        <w:rPr>
          <w:rFonts w:cs="Times New Roman"/>
        </w:rPr>
        <w:t>arquivada  do</w:t>
      </w:r>
      <w:proofErr w:type="gramEnd"/>
      <w:r w:rsidRPr="00241F26">
        <w:rPr>
          <w:rFonts w:cs="Times New Roman"/>
        </w:rPr>
        <w:t xml:space="preserve"> PDDE, </w:t>
      </w:r>
      <w:r w:rsidR="00F13981" w:rsidRPr="00241F26">
        <w:rPr>
          <w:rFonts w:cs="Times New Roman"/>
        </w:rPr>
        <w:t xml:space="preserve"> EM </w:t>
      </w:r>
      <w:r w:rsidR="00F13981" w:rsidRPr="00241F26">
        <w:rPr>
          <w:rFonts w:cs="Times New Roman"/>
          <w:highlight w:val="yellow"/>
        </w:rPr>
        <w:t xml:space="preserve">UM REPOSITÓRIO </w:t>
      </w:r>
      <w:r w:rsidR="008953D1" w:rsidRPr="00241F26">
        <w:rPr>
          <w:rFonts w:cs="Times New Roman"/>
          <w:highlight w:val="yellow"/>
        </w:rPr>
        <w:t>ORGANIZADO</w:t>
      </w:r>
      <w:r w:rsidR="008953D1" w:rsidRPr="00241F26">
        <w:rPr>
          <w:rFonts w:cs="Times New Roman"/>
        </w:rPr>
        <w:t xml:space="preserve"> </w:t>
      </w:r>
      <w:r w:rsidRPr="00241F26">
        <w:rPr>
          <w:rFonts w:cs="Times New Roman"/>
        </w:rPr>
        <w:t xml:space="preserve">segundo as normas e orientações da ciência da informação e das tecnologias da informação,  oportunizará conservar a sua história, sobretudo as ações processadas pelos </w:t>
      </w:r>
      <w:r w:rsidRPr="00241F26">
        <w:rPr>
          <w:rFonts w:cs="Times New Roman"/>
          <w:highlight w:val="yellow"/>
        </w:rPr>
        <w:t>CECAMPES</w:t>
      </w:r>
      <w:r w:rsidR="00A24BF8" w:rsidRPr="00241F26">
        <w:rPr>
          <w:rFonts w:cs="Times New Roman"/>
          <w:highlight w:val="yellow"/>
        </w:rPr>
        <w:t xml:space="preserve"> </w:t>
      </w:r>
      <w:r w:rsidR="00E93465" w:rsidRPr="00241F26">
        <w:rPr>
          <w:rFonts w:cs="Times New Roman"/>
          <w:highlight w:val="yellow"/>
        </w:rPr>
        <w:t xml:space="preserve">QUE ATUAM </w:t>
      </w:r>
      <w:r w:rsidR="00A24BF8" w:rsidRPr="00241F26">
        <w:rPr>
          <w:rFonts w:cs="Times New Roman"/>
          <w:highlight w:val="yellow"/>
        </w:rPr>
        <w:t xml:space="preserve"> EM TODO TERRITÓRIO NACIONAIS</w:t>
      </w:r>
      <w:r w:rsidR="00A24BF8" w:rsidRPr="00241F26">
        <w:rPr>
          <w:rFonts w:cs="Times New Roman"/>
        </w:rPr>
        <w:t xml:space="preserve"> </w:t>
      </w:r>
      <w:r w:rsidRPr="00241F26">
        <w:rPr>
          <w:rFonts w:cs="Times New Roman"/>
        </w:rPr>
        <w:t xml:space="preserve"> durante as suas vivências, oportunizando  disseminar as ações e processos internos desenvolvidas por esses Centros de Colaboração.</w:t>
      </w:r>
    </w:p>
    <w:p w14:paraId="745AF52F" w14:textId="2DCF01B4" w:rsidR="00FA7950" w:rsidRPr="00241F26" w:rsidRDefault="00FA7950" w:rsidP="00FA7950">
      <w:pPr>
        <w:ind w:firstLine="708"/>
        <w:contextualSpacing/>
        <w:rPr>
          <w:rFonts w:cs="Times New Roman"/>
        </w:rPr>
      </w:pPr>
      <w:r w:rsidRPr="00241F26">
        <w:rPr>
          <w:rFonts w:cs="Times New Roman"/>
        </w:rPr>
        <w:t>Essa documentação arquivada</w:t>
      </w:r>
      <w:r w:rsidR="00BA17BD" w:rsidRPr="00241F26">
        <w:rPr>
          <w:rFonts w:cs="Times New Roman"/>
        </w:rPr>
        <w:t xml:space="preserve"> </w:t>
      </w:r>
      <w:r w:rsidR="00BA17BD" w:rsidRPr="00241F26">
        <w:rPr>
          <w:rFonts w:cs="Times New Roman"/>
          <w:highlight w:val="yellow"/>
        </w:rPr>
        <w:t xml:space="preserve">NO REPOSITO DE OBJETOS DIGITAIS DO </w:t>
      </w:r>
      <w:proofErr w:type="gramStart"/>
      <w:r w:rsidR="00BA17BD" w:rsidRPr="00241F26">
        <w:rPr>
          <w:rFonts w:cs="Times New Roman"/>
          <w:highlight w:val="yellow"/>
        </w:rPr>
        <w:t xml:space="preserve">PDDE </w:t>
      </w:r>
      <w:r w:rsidRPr="00241F26">
        <w:rPr>
          <w:rFonts w:cs="Times New Roman"/>
          <w:highlight w:val="yellow"/>
        </w:rPr>
        <w:t xml:space="preserve"> e</w:t>
      </w:r>
      <w:proofErr w:type="gramEnd"/>
      <w:r w:rsidRPr="00241F26">
        <w:rPr>
          <w:rFonts w:cs="Times New Roman"/>
          <w:highlight w:val="yellow"/>
        </w:rPr>
        <w:t xml:space="preserve"> </w:t>
      </w:r>
      <w:r w:rsidR="00D23E59" w:rsidRPr="00241F26">
        <w:rPr>
          <w:rFonts w:cs="Times New Roman"/>
          <w:highlight w:val="yellow"/>
        </w:rPr>
        <w:t xml:space="preserve"> COM FACILIDADE</w:t>
      </w:r>
      <w:r w:rsidR="00D23E59" w:rsidRPr="00241F26">
        <w:rPr>
          <w:rFonts w:cs="Times New Roman"/>
        </w:rPr>
        <w:t xml:space="preserve"> </w:t>
      </w:r>
      <w:r w:rsidRPr="00241F26">
        <w:rPr>
          <w:rFonts w:cs="Times New Roman"/>
        </w:rPr>
        <w:t xml:space="preserve">de fácil acesso, </w:t>
      </w:r>
      <w:r w:rsidR="00D23E59" w:rsidRPr="00241F26">
        <w:rPr>
          <w:rFonts w:cs="Times New Roman"/>
        </w:rPr>
        <w:t xml:space="preserve"> GRAÇAS A????????? </w:t>
      </w:r>
      <w:proofErr w:type="gramStart"/>
      <w:r w:rsidR="00D23E59" w:rsidRPr="00241F26">
        <w:rPr>
          <w:rFonts w:cs="Times New Roman"/>
          <w:highlight w:val="yellow"/>
        </w:rPr>
        <w:t>( COMPLEMENTAR</w:t>
      </w:r>
      <w:proofErr w:type="gramEnd"/>
      <w:r w:rsidR="00D23E59" w:rsidRPr="00241F26">
        <w:rPr>
          <w:rFonts w:cs="Times New Roman"/>
          <w:highlight w:val="yellow"/>
        </w:rPr>
        <w:t xml:space="preserve"> COM A PALAVRA PRECISA....)</w:t>
      </w:r>
      <w:r w:rsidR="00D23E59" w:rsidRPr="00241F26">
        <w:rPr>
          <w:rFonts w:cs="Times New Roman"/>
        </w:rPr>
        <w:t xml:space="preserve"> </w:t>
      </w:r>
      <w:r w:rsidRPr="00241F26">
        <w:rPr>
          <w:rFonts w:cs="Times New Roman"/>
        </w:rPr>
        <w:t xml:space="preserve">também oportunizará que diferentes e diversificados dados e informações sejam  visualizadas de forma contextualizada no presente e prospectada para o futuro (Silva, Daniel, 2015. Memória Institucional. Revista </w:t>
      </w:r>
      <w:proofErr w:type="spellStart"/>
      <w:r w:rsidRPr="00241F26">
        <w:rPr>
          <w:rFonts w:cs="Times New Roman"/>
        </w:rPr>
        <w:t>Bliblioo</w:t>
      </w:r>
      <w:proofErr w:type="spellEnd"/>
      <w:r w:rsidRPr="00241F26">
        <w:rPr>
          <w:rFonts w:cs="Times New Roman"/>
        </w:rPr>
        <w:t xml:space="preserve">. </w:t>
      </w:r>
      <w:hyperlink r:id="rId8" w:history="1">
        <w:r w:rsidRPr="00241F26">
          <w:rPr>
            <w:rStyle w:val="Hyperlink"/>
            <w:rFonts w:cs="Times New Roman"/>
          </w:rPr>
          <w:t>https://biblioo.info/memoria-institucional/</w:t>
        </w:r>
      </w:hyperlink>
      <w:r w:rsidRPr="00241F26">
        <w:rPr>
          <w:rFonts w:cs="Times New Roman"/>
        </w:rPr>
        <w:t>), subsidiando análises e avaliações sobre a aplicação desses recursos e os impactos decorrentes.</w:t>
      </w:r>
    </w:p>
    <w:p w14:paraId="607D0468" w14:textId="0DD95AF0" w:rsidR="00FA7950" w:rsidRPr="00241F26" w:rsidRDefault="00FA7950" w:rsidP="00FA7950">
      <w:pPr>
        <w:ind w:firstLine="708"/>
        <w:contextualSpacing/>
        <w:rPr>
          <w:rFonts w:cs="Times New Roman"/>
        </w:rPr>
      </w:pPr>
      <w:r w:rsidRPr="00241F26">
        <w:rPr>
          <w:rFonts w:cs="Times New Roman"/>
        </w:rPr>
        <w:t xml:space="preserve"> A ideia é a de que o Fundo Nacional de Desenvolvimento da Educação - FNDE, órgão gerenciador do </w:t>
      </w:r>
      <w:proofErr w:type="gramStart"/>
      <w:r w:rsidRPr="00241F26">
        <w:rPr>
          <w:rFonts w:cs="Times New Roman"/>
        </w:rPr>
        <w:t>PDDE,  será</w:t>
      </w:r>
      <w:proofErr w:type="gramEnd"/>
      <w:r w:rsidRPr="00241F26">
        <w:rPr>
          <w:rFonts w:cs="Times New Roman"/>
        </w:rPr>
        <w:t xml:space="preserve"> a  entidade que mais recorrerá a essas informações, por possibilitar acompanhamento, análises e avaliações sobre  os impactos dessa política educativa no melhoramento da educação pública,  rendendo  contas à sociedade das suas aplicações e benefícios. As informações oferecidas de forma aberta e ampla, oportunizará informações e conhecimentos sobre o Programa, a todos os usuários interessados no assunto.</w:t>
      </w:r>
    </w:p>
    <w:p w14:paraId="3CD98721" w14:textId="77777777" w:rsidR="00FA7950" w:rsidRDefault="00FA7950" w:rsidP="00B12FAF"/>
    <w:p w14:paraId="7E1391A1" w14:textId="77777777" w:rsidR="00FC6851" w:rsidRPr="00241F26" w:rsidRDefault="00FC6851" w:rsidP="00B12FAF"/>
    <w:p w14:paraId="7C08CC65" w14:textId="2588632C" w:rsidR="00B12FAF" w:rsidRPr="00241F26" w:rsidRDefault="00973F7A" w:rsidP="00B12FAF">
      <w:r w:rsidRPr="00241F26">
        <w:lastRenderedPageBreak/>
        <w:t>4</w:t>
      </w:r>
      <w:r w:rsidR="00753B91" w:rsidRPr="00241F26">
        <w:rPr>
          <w:i/>
          <w:iCs/>
        </w:rPr>
        <w:t xml:space="preserve"> </w:t>
      </w:r>
      <w:r w:rsidR="00297E8C" w:rsidRPr="00241F26">
        <w:t>OS</w:t>
      </w:r>
      <w:r w:rsidR="00297E8C" w:rsidRPr="00241F26">
        <w:rPr>
          <w:i/>
          <w:iCs/>
        </w:rPr>
        <w:t xml:space="preserve"> </w:t>
      </w:r>
      <w:r w:rsidR="00297E8C" w:rsidRPr="00241F26">
        <w:t xml:space="preserve">NÃO-HUMANOS </w:t>
      </w:r>
      <w:r w:rsidR="009F7232" w:rsidRPr="00241F26">
        <w:t xml:space="preserve">THESA </w:t>
      </w:r>
      <w:r w:rsidR="00297E8C" w:rsidRPr="00241F26">
        <w:t xml:space="preserve">E </w:t>
      </w:r>
      <w:r w:rsidR="00B622B0" w:rsidRPr="00241F26">
        <w:rPr>
          <w:i/>
          <w:iCs/>
        </w:rPr>
        <w:t>CHATGPT</w:t>
      </w:r>
    </w:p>
    <w:p w14:paraId="6D29CED6" w14:textId="77777777" w:rsidR="006A18CD" w:rsidRPr="00241F26" w:rsidRDefault="006A18CD" w:rsidP="00572675"/>
    <w:p w14:paraId="116FB73A" w14:textId="27F495F6" w:rsidR="00E73BE3" w:rsidRPr="00241F26" w:rsidRDefault="00973F7A" w:rsidP="00572675">
      <w:r w:rsidRPr="00241F26">
        <w:t>5</w:t>
      </w:r>
      <w:r w:rsidR="000605DC" w:rsidRPr="00241F26">
        <w:t xml:space="preserve"> </w:t>
      </w:r>
      <w:r w:rsidR="00B622B0" w:rsidRPr="00241F26">
        <w:t xml:space="preserve">ANÁLISES E DISCUSSÕES </w:t>
      </w:r>
    </w:p>
    <w:p w14:paraId="7077BB3A" w14:textId="77777777" w:rsidR="006A18CD" w:rsidRPr="00241F26" w:rsidRDefault="006A18CD" w:rsidP="00572675"/>
    <w:p w14:paraId="545CBAD7" w14:textId="77F0EB17" w:rsidR="00E73BE3" w:rsidRPr="00241F26" w:rsidRDefault="00973F7A" w:rsidP="00572675">
      <w:r w:rsidRPr="00241F26">
        <w:t>6</w:t>
      </w:r>
      <w:r w:rsidR="000605DC" w:rsidRPr="00241F26">
        <w:t xml:space="preserve"> </w:t>
      </w:r>
      <w:r w:rsidR="00753B91" w:rsidRPr="00241F26">
        <w:t>CONSIDERAÇÕES FINAIS</w:t>
      </w:r>
    </w:p>
    <w:p w14:paraId="5610DE44" w14:textId="77777777" w:rsidR="00DE4546" w:rsidRPr="00241F26" w:rsidRDefault="00DE4546" w:rsidP="00572675"/>
    <w:p w14:paraId="67C2B3B2" w14:textId="2328249A" w:rsidR="00753B91" w:rsidRPr="00241F26" w:rsidRDefault="00753B91" w:rsidP="00572675">
      <w:r w:rsidRPr="00241F26">
        <w:t>REFERÊNCIAS</w:t>
      </w:r>
    </w:p>
    <w:p w14:paraId="221119C7" w14:textId="77777777" w:rsidR="00E73BE3" w:rsidRPr="00241F26" w:rsidRDefault="00E73BE3" w:rsidP="00572675"/>
    <w:p w14:paraId="54AB8AA5" w14:textId="77777777" w:rsidR="00E73BE3" w:rsidRPr="007C6AD2" w:rsidRDefault="00E73BE3" w:rsidP="00572675">
      <w:pPr>
        <w:rPr>
          <w:sz w:val="32"/>
          <w:szCs w:val="32"/>
        </w:rPr>
      </w:pPr>
    </w:p>
    <w:p w14:paraId="212ECB97" w14:textId="77777777" w:rsidR="00E73BE3" w:rsidRPr="007C6AD2" w:rsidRDefault="00E73BE3" w:rsidP="00572675">
      <w:pPr>
        <w:rPr>
          <w:sz w:val="32"/>
          <w:szCs w:val="32"/>
        </w:rPr>
      </w:pPr>
    </w:p>
    <w:p w14:paraId="452E681A" w14:textId="77777777" w:rsidR="00E73BE3" w:rsidRPr="007C6AD2" w:rsidRDefault="00E73BE3" w:rsidP="00572675">
      <w:pPr>
        <w:rPr>
          <w:sz w:val="32"/>
          <w:szCs w:val="32"/>
        </w:rPr>
      </w:pPr>
    </w:p>
    <w:p w14:paraId="17B0995A" w14:textId="77777777" w:rsidR="00E73BE3" w:rsidRPr="007C6AD2" w:rsidRDefault="00E73BE3" w:rsidP="00572675">
      <w:pPr>
        <w:rPr>
          <w:sz w:val="32"/>
          <w:szCs w:val="32"/>
        </w:rPr>
      </w:pPr>
    </w:p>
    <w:p w14:paraId="78D274F6" w14:textId="77777777" w:rsidR="00E73BE3" w:rsidRPr="007C6AD2" w:rsidRDefault="00E73BE3" w:rsidP="00572675">
      <w:pPr>
        <w:rPr>
          <w:sz w:val="32"/>
          <w:szCs w:val="32"/>
        </w:rPr>
      </w:pPr>
    </w:p>
    <w:p w14:paraId="2D75FE33" w14:textId="77777777" w:rsidR="00E73BE3" w:rsidRPr="007C6AD2" w:rsidRDefault="00E73BE3" w:rsidP="00572675">
      <w:pPr>
        <w:rPr>
          <w:sz w:val="32"/>
          <w:szCs w:val="32"/>
        </w:rPr>
      </w:pPr>
    </w:p>
    <w:p w14:paraId="49E458EB" w14:textId="77777777" w:rsidR="00E73BE3" w:rsidRPr="007C6AD2" w:rsidRDefault="00E73BE3" w:rsidP="00572675">
      <w:pPr>
        <w:rPr>
          <w:sz w:val="32"/>
          <w:szCs w:val="32"/>
        </w:rPr>
      </w:pPr>
    </w:p>
    <w:p w14:paraId="603B03D0" w14:textId="77777777" w:rsidR="00E73BE3" w:rsidRPr="007C6AD2" w:rsidRDefault="00E73BE3" w:rsidP="00572675">
      <w:pPr>
        <w:rPr>
          <w:sz w:val="32"/>
          <w:szCs w:val="32"/>
        </w:rPr>
      </w:pPr>
    </w:p>
    <w:p w14:paraId="610AFA14" w14:textId="77777777" w:rsidR="00E73BE3" w:rsidRPr="007C6AD2" w:rsidRDefault="00E73BE3" w:rsidP="00572675">
      <w:pPr>
        <w:rPr>
          <w:sz w:val="32"/>
          <w:szCs w:val="32"/>
        </w:rPr>
      </w:pPr>
    </w:p>
    <w:p w14:paraId="6BE22C7D" w14:textId="77777777" w:rsidR="00B12FAF" w:rsidRPr="007C6AD2" w:rsidRDefault="00B12FAF" w:rsidP="00572675">
      <w:pPr>
        <w:rPr>
          <w:sz w:val="32"/>
          <w:szCs w:val="32"/>
        </w:rPr>
      </w:pPr>
    </w:p>
    <w:p w14:paraId="2EB75132" w14:textId="77777777" w:rsidR="00B12FAF" w:rsidRPr="007C6AD2" w:rsidRDefault="00B12FAF" w:rsidP="00572675">
      <w:pPr>
        <w:rPr>
          <w:sz w:val="32"/>
          <w:szCs w:val="32"/>
        </w:rPr>
      </w:pPr>
    </w:p>
    <w:p w14:paraId="138B72F6" w14:textId="77777777" w:rsidR="00572675" w:rsidRPr="007C6AD2" w:rsidRDefault="00572675">
      <w:pPr>
        <w:rPr>
          <w:sz w:val="32"/>
          <w:szCs w:val="32"/>
        </w:rPr>
      </w:pPr>
    </w:p>
    <w:sectPr w:rsidR="00572675" w:rsidRPr="007C6AD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4F5546" w14:textId="77777777" w:rsidR="00FB3B9F" w:rsidRDefault="00FB3B9F" w:rsidP="000A2498">
      <w:pPr>
        <w:spacing w:line="240" w:lineRule="auto"/>
      </w:pPr>
      <w:r>
        <w:separator/>
      </w:r>
    </w:p>
  </w:endnote>
  <w:endnote w:type="continuationSeparator" w:id="0">
    <w:p w14:paraId="67C3E315" w14:textId="77777777" w:rsidR="00FB3B9F" w:rsidRDefault="00FB3B9F" w:rsidP="000A249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09B430" w14:textId="77777777" w:rsidR="00FB3B9F" w:rsidRDefault="00FB3B9F" w:rsidP="000A2498">
      <w:pPr>
        <w:spacing w:line="240" w:lineRule="auto"/>
      </w:pPr>
      <w:r>
        <w:separator/>
      </w:r>
    </w:p>
  </w:footnote>
  <w:footnote w:type="continuationSeparator" w:id="0">
    <w:p w14:paraId="46EAECDD" w14:textId="77777777" w:rsidR="00FB3B9F" w:rsidRDefault="00FB3B9F" w:rsidP="000A2498">
      <w:pPr>
        <w:spacing w:line="240" w:lineRule="auto"/>
      </w:pPr>
      <w:r>
        <w:continuationSeparator/>
      </w:r>
    </w:p>
  </w:footnote>
  <w:footnote w:id="1">
    <w:p w14:paraId="778786C1" w14:textId="4F195F38" w:rsidR="000A2498" w:rsidRDefault="000A2498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="00BC1D00">
        <w:t>P</w:t>
      </w:r>
      <w:r w:rsidR="00BC1D00" w:rsidRPr="00BC1D00">
        <w:t>lataforma digital destinada a coletar, organizar, armazenar e disseminar documentos e informações relacionadas ao Programa Dinheiro Direto na Escola (PDDE) e suas ações agregadas.</w:t>
      </w:r>
    </w:p>
  </w:footnote>
  <w:footnote w:id="2">
    <w:p w14:paraId="5243E5FC" w14:textId="02D247AE" w:rsidR="00303C16" w:rsidRDefault="00303C16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Pr="00303C16">
        <w:t>Essa área engloba técnicas e metodologias para representar o conteúdo informacional de documentos, livros, imagens, arquivos digitais, entre outros, de forma que possam ser facilmente encontrados e utilizados pelos usuários.</w:t>
      </w:r>
    </w:p>
  </w:footnote>
  <w:footnote w:id="3">
    <w:p w14:paraId="772ED15A" w14:textId="61B8E686" w:rsidR="004846AE" w:rsidRDefault="004846AE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Pr="004846AE">
        <w:t>https://openai.com/chatgpt/</w:t>
      </w:r>
    </w:p>
  </w:footnote>
  <w:footnote w:id="4">
    <w:p w14:paraId="69B84B76" w14:textId="717F7A12" w:rsidR="004846AE" w:rsidRDefault="004846AE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="001A39B3" w:rsidRPr="001A39B3">
        <w:t>https://www.ufrgs.br/tesauros/index.php/thesa</w:t>
      </w:r>
    </w:p>
  </w:footnote>
  <w:footnote w:id="5">
    <w:p w14:paraId="3C748180" w14:textId="55DD5A1B" w:rsidR="00337ED4" w:rsidRDefault="00337ED4">
      <w:pPr>
        <w:pStyle w:val="Textodenotaderodap"/>
      </w:pPr>
      <w:r>
        <w:rPr>
          <w:rStyle w:val="Refdenotaderodap"/>
        </w:rPr>
        <w:footnoteRef/>
      </w:r>
      <w:r>
        <w:t xml:space="preserve">  </w:t>
      </w:r>
      <w:r w:rsidRPr="009C172D">
        <w:t>https://www-periodicos-capes-gov-br.ezl.periodicos.capes.gov.br/index.php?</w:t>
      </w:r>
    </w:p>
  </w:footnote>
  <w:footnote w:id="6">
    <w:p w14:paraId="3829EB26" w14:textId="21CBD818" w:rsidR="00337ED4" w:rsidRDefault="00337ED4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Pr="007A4886">
        <w:t>https://www.scielo.br/</w:t>
      </w:r>
    </w:p>
  </w:footnote>
  <w:footnote w:id="7">
    <w:p w14:paraId="4F6C01B5" w14:textId="4DC4652E" w:rsidR="00337ED4" w:rsidRDefault="00337ED4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="00E03D31" w:rsidRPr="00C97B16">
        <w:t>https://bdtd.ibict.br/vufind/</w:t>
      </w:r>
    </w:p>
  </w:footnote>
  <w:footnote w:id="8">
    <w:p w14:paraId="51D22321" w14:textId="77777777" w:rsidR="00C02F15" w:rsidRDefault="00C02F15" w:rsidP="00C02F15">
      <w:pPr>
        <w:pStyle w:val="Textodenotaderodap"/>
      </w:pPr>
      <w:r>
        <w:rPr>
          <w:rStyle w:val="Refdenotaderodap"/>
        </w:rPr>
        <w:footnoteRef/>
      </w:r>
      <w:r>
        <w:t xml:space="preserve"> Ciência que estuda as dinâmicas da informação, sejam elas:</w:t>
      </w:r>
      <w:r w:rsidRPr="00660632">
        <w:t xml:space="preserve"> a coleta, organização, armazenamento, recuperação, disseminação e uso da informação.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C6F"/>
    <w:rsid w:val="00007885"/>
    <w:rsid w:val="00035B83"/>
    <w:rsid w:val="00045E8B"/>
    <w:rsid w:val="000605DC"/>
    <w:rsid w:val="00091730"/>
    <w:rsid w:val="000918EE"/>
    <w:rsid w:val="000A2498"/>
    <w:rsid w:val="000C250A"/>
    <w:rsid w:val="000C463F"/>
    <w:rsid w:val="000C6406"/>
    <w:rsid w:val="000E6624"/>
    <w:rsid w:val="000F357A"/>
    <w:rsid w:val="000F7EB3"/>
    <w:rsid w:val="0013281C"/>
    <w:rsid w:val="00134C6F"/>
    <w:rsid w:val="00151B1A"/>
    <w:rsid w:val="00175916"/>
    <w:rsid w:val="00175E6C"/>
    <w:rsid w:val="001A39B3"/>
    <w:rsid w:val="001B167A"/>
    <w:rsid w:val="001B1F7A"/>
    <w:rsid w:val="001C34FF"/>
    <w:rsid w:val="001C6FB7"/>
    <w:rsid w:val="001E6F51"/>
    <w:rsid w:val="00203523"/>
    <w:rsid w:val="00224124"/>
    <w:rsid w:val="00241F26"/>
    <w:rsid w:val="002446F9"/>
    <w:rsid w:val="00263F58"/>
    <w:rsid w:val="00276C14"/>
    <w:rsid w:val="00280B55"/>
    <w:rsid w:val="00293CD9"/>
    <w:rsid w:val="00294026"/>
    <w:rsid w:val="00297E8C"/>
    <w:rsid w:val="00297EF8"/>
    <w:rsid w:val="002A00C7"/>
    <w:rsid w:val="002D7D48"/>
    <w:rsid w:val="002E5BD1"/>
    <w:rsid w:val="00303C16"/>
    <w:rsid w:val="0030517D"/>
    <w:rsid w:val="00307525"/>
    <w:rsid w:val="00307D48"/>
    <w:rsid w:val="00337E4C"/>
    <w:rsid w:val="00337ED4"/>
    <w:rsid w:val="003616FB"/>
    <w:rsid w:val="00362D42"/>
    <w:rsid w:val="003A36F1"/>
    <w:rsid w:val="003B5544"/>
    <w:rsid w:val="003C6BC8"/>
    <w:rsid w:val="003C7C31"/>
    <w:rsid w:val="003D668A"/>
    <w:rsid w:val="003E7691"/>
    <w:rsid w:val="003F36AA"/>
    <w:rsid w:val="00410BD3"/>
    <w:rsid w:val="004147F8"/>
    <w:rsid w:val="00417B62"/>
    <w:rsid w:val="00431790"/>
    <w:rsid w:val="0045534B"/>
    <w:rsid w:val="004846AE"/>
    <w:rsid w:val="00486BD8"/>
    <w:rsid w:val="00494358"/>
    <w:rsid w:val="004A31A6"/>
    <w:rsid w:val="004A5154"/>
    <w:rsid w:val="004C7F79"/>
    <w:rsid w:val="004D29ED"/>
    <w:rsid w:val="004D4FB1"/>
    <w:rsid w:val="004E4538"/>
    <w:rsid w:val="004F434E"/>
    <w:rsid w:val="00505C1C"/>
    <w:rsid w:val="00516B3F"/>
    <w:rsid w:val="00521BD5"/>
    <w:rsid w:val="00554F0A"/>
    <w:rsid w:val="00572675"/>
    <w:rsid w:val="005761BA"/>
    <w:rsid w:val="00595F30"/>
    <w:rsid w:val="005A01F2"/>
    <w:rsid w:val="005D2EAA"/>
    <w:rsid w:val="005F435F"/>
    <w:rsid w:val="00605294"/>
    <w:rsid w:val="00642883"/>
    <w:rsid w:val="0065326A"/>
    <w:rsid w:val="0069380F"/>
    <w:rsid w:val="006A18CD"/>
    <w:rsid w:val="006C6341"/>
    <w:rsid w:val="007003E6"/>
    <w:rsid w:val="00744E89"/>
    <w:rsid w:val="00753B91"/>
    <w:rsid w:val="00754687"/>
    <w:rsid w:val="007565F4"/>
    <w:rsid w:val="00756E05"/>
    <w:rsid w:val="00762B8D"/>
    <w:rsid w:val="00781908"/>
    <w:rsid w:val="00792436"/>
    <w:rsid w:val="007A4886"/>
    <w:rsid w:val="007B4322"/>
    <w:rsid w:val="007C6AD2"/>
    <w:rsid w:val="007D1075"/>
    <w:rsid w:val="007F34FB"/>
    <w:rsid w:val="0080026B"/>
    <w:rsid w:val="00807B84"/>
    <w:rsid w:val="00830EF8"/>
    <w:rsid w:val="00836472"/>
    <w:rsid w:val="0084304B"/>
    <w:rsid w:val="008741F4"/>
    <w:rsid w:val="00881F9A"/>
    <w:rsid w:val="00882F47"/>
    <w:rsid w:val="00894532"/>
    <w:rsid w:val="008953D1"/>
    <w:rsid w:val="008D56B3"/>
    <w:rsid w:val="008E02F4"/>
    <w:rsid w:val="008E308D"/>
    <w:rsid w:val="00951358"/>
    <w:rsid w:val="00951750"/>
    <w:rsid w:val="00966EAC"/>
    <w:rsid w:val="00973F7A"/>
    <w:rsid w:val="00982332"/>
    <w:rsid w:val="0099153C"/>
    <w:rsid w:val="00994AE4"/>
    <w:rsid w:val="009B59CF"/>
    <w:rsid w:val="009C172D"/>
    <w:rsid w:val="009E1F65"/>
    <w:rsid w:val="009F7232"/>
    <w:rsid w:val="00A0052F"/>
    <w:rsid w:val="00A0320B"/>
    <w:rsid w:val="00A24BF8"/>
    <w:rsid w:val="00A256A4"/>
    <w:rsid w:val="00A8409A"/>
    <w:rsid w:val="00A8507B"/>
    <w:rsid w:val="00A85938"/>
    <w:rsid w:val="00A96228"/>
    <w:rsid w:val="00AB00FA"/>
    <w:rsid w:val="00AB0F76"/>
    <w:rsid w:val="00AD7F05"/>
    <w:rsid w:val="00AF3BBF"/>
    <w:rsid w:val="00B03442"/>
    <w:rsid w:val="00B12FAF"/>
    <w:rsid w:val="00B20231"/>
    <w:rsid w:val="00B622B0"/>
    <w:rsid w:val="00B6330E"/>
    <w:rsid w:val="00B83AF8"/>
    <w:rsid w:val="00BA17BD"/>
    <w:rsid w:val="00BA1FEF"/>
    <w:rsid w:val="00BA7B3E"/>
    <w:rsid w:val="00BC1D00"/>
    <w:rsid w:val="00C00671"/>
    <w:rsid w:val="00C02F15"/>
    <w:rsid w:val="00C13429"/>
    <w:rsid w:val="00C1609E"/>
    <w:rsid w:val="00C24A43"/>
    <w:rsid w:val="00C33584"/>
    <w:rsid w:val="00C924CC"/>
    <w:rsid w:val="00C97B16"/>
    <w:rsid w:val="00CA1990"/>
    <w:rsid w:val="00CA4D40"/>
    <w:rsid w:val="00CE1AF5"/>
    <w:rsid w:val="00CE2CF2"/>
    <w:rsid w:val="00CF0A00"/>
    <w:rsid w:val="00D23492"/>
    <w:rsid w:val="00D23E59"/>
    <w:rsid w:val="00D41124"/>
    <w:rsid w:val="00D41A5D"/>
    <w:rsid w:val="00D93D86"/>
    <w:rsid w:val="00D95707"/>
    <w:rsid w:val="00DB1261"/>
    <w:rsid w:val="00DC2876"/>
    <w:rsid w:val="00DD1D14"/>
    <w:rsid w:val="00DE4546"/>
    <w:rsid w:val="00E03D31"/>
    <w:rsid w:val="00E05E86"/>
    <w:rsid w:val="00E10F03"/>
    <w:rsid w:val="00E12DF9"/>
    <w:rsid w:val="00E2137C"/>
    <w:rsid w:val="00E52C21"/>
    <w:rsid w:val="00E63002"/>
    <w:rsid w:val="00E72787"/>
    <w:rsid w:val="00E73BE3"/>
    <w:rsid w:val="00E80A98"/>
    <w:rsid w:val="00E93465"/>
    <w:rsid w:val="00E945D6"/>
    <w:rsid w:val="00EA4697"/>
    <w:rsid w:val="00EA602F"/>
    <w:rsid w:val="00EB4067"/>
    <w:rsid w:val="00EB4822"/>
    <w:rsid w:val="00EB7299"/>
    <w:rsid w:val="00EC40E3"/>
    <w:rsid w:val="00ED4B74"/>
    <w:rsid w:val="00EF5890"/>
    <w:rsid w:val="00F06C7B"/>
    <w:rsid w:val="00F1271C"/>
    <w:rsid w:val="00F13981"/>
    <w:rsid w:val="00F23093"/>
    <w:rsid w:val="00F72A94"/>
    <w:rsid w:val="00F75FE2"/>
    <w:rsid w:val="00F83A17"/>
    <w:rsid w:val="00FA7950"/>
    <w:rsid w:val="00FB3B9F"/>
    <w:rsid w:val="00FC2922"/>
    <w:rsid w:val="00FC6851"/>
    <w:rsid w:val="00FD7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CF997"/>
  <w15:chartTrackingRefBased/>
  <w15:docId w15:val="{FA9C4F52-C8DC-48FC-BF86-CBB9EC7F0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Garamond" w:eastAsiaTheme="minorHAnsi" w:hAnsi="Garamond" w:cstheme="minorBidi"/>
        <w:bCs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134C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34C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34C6F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34C6F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34C6F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34C6F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34C6F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34C6F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34C6F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34C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134C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134C6F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34C6F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34C6F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34C6F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34C6F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34C6F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34C6F"/>
    <w:rPr>
      <w:rFonts w:asciiTheme="minorHAnsi" w:eastAsiaTheme="majorEastAsia" w:hAnsiTheme="minorHAnsi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134C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134C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134C6F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134C6F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134C6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134C6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134C6F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134C6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134C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134C6F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134C6F"/>
    <w:rPr>
      <w:b/>
      <w:bCs w:val="0"/>
      <w:smallCaps/>
      <w:color w:val="0F4761" w:themeColor="accent1" w:themeShade="BF"/>
      <w:spacing w:val="5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A2498"/>
    <w:pPr>
      <w:spacing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A2498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0A2498"/>
    <w:rPr>
      <w:vertAlign w:val="superscript"/>
    </w:rPr>
  </w:style>
  <w:style w:type="character" w:styleId="Hyperlink">
    <w:name w:val="Hyperlink"/>
    <w:basedOn w:val="Fontepargpadro"/>
    <w:uiPriority w:val="99"/>
    <w:unhideWhenUsed/>
    <w:rsid w:val="00FA7950"/>
    <w:rPr>
      <w:color w:val="467886" w:themeColor="hyperlink"/>
      <w:u w:val="single"/>
    </w:r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337ED4"/>
    <w:pPr>
      <w:spacing w:line="240" w:lineRule="auto"/>
    </w:pPr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semiHidden/>
    <w:rsid w:val="00337ED4"/>
    <w:rPr>
      <w:sz w:val="20"/>
      <w:szCs w:val="20"/>
    </w:rPr>
  </w:style>
  <w:style w:type="character" w:styleId="Refdenotadefim">
    <w:name w:val="endnote reference"/>
    <w:basedOn w:val="Fontepargpadro"/>
    <w:uiPriority w:val="99"/>
    <w:semiHidden/>
    <w:unhideWhenUsed/>
    <w:rsid w:val="00337ED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71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blioo.info/memoria-institucional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iblioo.info/memoria-institucional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EEE81F-EEB2-484C-AF7B-BABB901CD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7</Pages>
  <Words>2147</Words>
  <Characters>11596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 Silva</dc:creator>
  <cp:keywords/>
  <dc:description/>
  <cp:lastModifiedBy>Formação FAPESQ</cp:lastModifiedBy>
  <cp:revision>59</cp:revision>
  <dcterms:created xsi:type="dcterms:W3CDTF">2024-08-21T17:20:00Z</dcterms:created>
  <dcterms:modified xsi:type="dcterms:W3CDTF">2024-08-22T22:04:00Z</dcterms:modified>
</cp:coreProperties>
</file>