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8DBC28" w14:textId="382E6EE8" w:rsidR="00482185" w:rsidRDefault="00482185" w:rsidP="00482185">
      <w:pPr>
        <w:rPr>
          <w:rFonts w:ascii="Times New Roman" w:hAnsi="Times New Roman" w:cs="Times New Roman"/>
          <w:sz w:val="28"/>
          <w:szCs w:val="28"/>
        </w:rPr>
      </w:pPr>
      <w:r w:rsidRPr="00482185">
        <w:rPr>
          <w:rFonts w:ascii="Times New Roman" w:hAnsi="Times New Roman" w:cs="Times New Roman"/>
          <w:sz w:val="28"/>
          <w:szCs w:val="28"/>
        </w:rPr>
        <w:t>Periódicos :</w:t>
      </w:r>
    </w:p>
    <w:p w14:paraId="686195EB" w14:textId="02C137D5" w:rsidR="00482185" w:rsidRDefault="00482185" w:rsidP="00482185">
      <w:pPr>
        <w:rPr>
          <w:rFonts w:ascii="Times New Roman" w:hAnsi="Times New Roman" w:cs="Times New Roman"/>
          <w:sz w:val="28"/>
          <w:szCs w:val="28"/>
        </w:rPr>
      </w:pPr>
    </w:p>
    <w:p w14:paraId="42BC7825" w14:textId="77777777" w:rsidR="00482185" w:rsidRPr="00482185" w:rsidRDefault="00482185" w:rsidP="00482185">
      <w:pPr>
        <w:shd w:val="clear" w:color="auto" w:fill="FFFFFF"/>
        <w:spacing w:after="0" w:line="240" w:lineRule="auto"/>
        <w:outlineLvl w:val="0"/>
        <w:rPr>
          <w:rFonts w:ascii="Times New Roman" w:eastAsia="Times New Roman" w:hAnsi="Times New Roman" w:cs="Times New Roman"/>
          <w:b/>
          <w:bCs/>
          <w:kern w:val="36"/>
          <w:sz w:val="28"/>
          <w:szCs w:val="28"/>
          <w:lang w:eastAsia="pt-BR"/>
        </w:rPr>
      </w:pPr>
      <w:r w:rsidRPr="00482185">
        <w:rPr>
          <w:rFonts w:ascii="Times New Roman" w:eastAsia="Times New Roman" w:hAnsi="Times New Roman" w:cs="Times New Roman"/>
          <w:b/>
          <w:bCs/>
          <w:kern w:val="36"/>
          <w:sz w:val="28"/>
          <w:szCs w:val="28"/>
          <w:lang w:eastAsia="pt-BR"/>
        </w:rPr>
        <w:t>Percurso político e histórico do Programa Dinheiro Direto na Escola e a parceria público-privada na gestão escolar</w:t>
      </w:r>
    </w:p>
    <w:p w14:paraId="5359EFB8" w14:textId="77777777" w:rsidR="00482185" w:rsidRPr="00482185" w:rsidRDefault="00482185" w:rsidP="00482185">
      <w:pPr>
        <w:shd w:val="clear" w:color="auto" w:fill="FFFFFF"/>
        <w:spacing w:before="100" w:beforeAutospacing="1" w:after="100" w:afterAutospacing="1" w:line="240" w:lineRule="auto"/>
        <w:outlineLvl w:val="1"/>
        <w:rPr>
          <w:rFonts w:ascii="Times New Roman" w:eastAsia="Times New Roman" w:hAnsi="Times New Roman" w:cs="Times New Roman"/>
          <w:b/>
          <w:bCs/>
          <w:sz w:val="28"/>
          <w:szCs w:val="28"/>
          <w:lang w:eastAsia="pt-BR"/>
        </w:rPr>
      </w:pPr>
      <w:r w:rsidRPr="00482185">
        <w:rPr>
          <w:rFonts w:ascii="Times New Roman" w:eastAsia="Times New Roman" w:hAnsi="Times New Roman" w:cs="Times New Roman"/>
          <w:b/>
          <w:bCs/>
          <w:sz w:val="28"/>
          <w:szCs w:val="28"/>
          <w:lang w:eastAsia="pt-BR"/>
        </w:rPr>
        <w:t>Autores</w:t>
      </w:r>
    </w:p>
    <w:p w14:paraId="3C4E3C3D" w14:textId="77777777" w:rsidR="00482185" w:rsidRPr="00482185" w:rsidRDefault="00482185" w:rsidP="00482185">
      <w:pPr>
        <w:numPr>
          <w:ilvl w:val="0"/>
          <w:numId w:val="1"/>
        </w:numPr>
        <w:shd w:val="clear" w:color="auto" w:fill="FFFFFF"/>
        <w:spacing w:before="100" w:beforeAutospacing="1" w:after="100" w:afterAutospacing="1" w:line="240" w:lineRule="auto"/>
        <w:rPr>
          <w:rFonts w:ascii="Montserrat" w:eastAsia="Times New Roman" w:hAnsi="Montserrat" w:cs="Noto Serif"/>
          <w:sz w:val="21"/>
          <w:szCs w:val="21"/>
          <w:lang w:eastAsia="pt-BR"/>
        </w:rPr>
      </w:pPr>
      <w:proofErr w:type="spellStart"/>
      <w:r w:rsidRPr="00482185">
        <w:rPr>
          <w:rFonts w:ascii="Montserrat" w:eastAsia="Times New Roman" w:hAnsi="Montserrat" w:cs="Noto Serif"/>
          <w:b/>
          <w:bCs/>
          <w:sz w:val="21"/>
          <w:szCs w:val="21"/>
          <w:lang w:eastAsia="pt-BR"/>
        </w:rPr>
        <w:t>Edwylson</w:t>
      </w:r>
      <w:proofErr w:type="spellEnd"/>
      <w:r w:rsidRPr="00482185">
        <w:rPr>
          <w:rFonts w:ascii="Montserrat" w:eastAsia="Times New Roman" w:hAnsi="Montserrat" w:cs="Noto Serif"/>
          <w:b/>
          <w:bCs/>
          <w:sz w:val="21"/>
          <w:szCs w:val="21"/>
          <w:lang w:eastAsia="pt-BR"/>
        </w:rPr>
        <w:t xml:space="preserve"> de Lima </w:t>
      </w:r>
      <w:proofErr w:type="spellStart"/>
      <w:r w:rsidRPr="00482185">
        <w:rPr>
          <w:rFonts w:ascii="Montserrat" w:eastAsia="Times New Roman" w:hAnsi="Montserrat" w:cs="Noto Serif"/>
          <w:b/>
          <w:bCs/>
          <w:sz w:val="21"/>
          <w:szCs w:val="21"/>
          <w:lang w:eastAsia="pt-BR"/>
        </w:rPr>
        <w:t>Marinheiro</w:t>
      </w:r>
      <w:r w:rsidRPr="00482185">
        <w:rPr>
          <w:rFonts w:ascii="Montserrat" w:eastAsia="Times New Roman" w:hAnsi="Montserrat" w:cs="Noto Serif"/>
          <w:sz w:val="21"/>
          <w:szCs w:val="21"/>
          <w:lang w:eastAsia="pt-BR"/>
        </w:rPr>
        <w:t>Universidade</w:t>
      </w:r>
      <w:proofErr w:type="spellEnd"/>
      <w:r w:rsidRPr="00482185">
        <w:rPr>
          <w:rFonts w:ascii="Montserrat" w:eastAsia="Times New Roman" w:hAnsi="Montserrat" w:cs="Noto Serif"/>
          <w:sz w:val="21"/>
          <w:szCs w:val="21"/>
          <w:lang w:eastAsia="pt-BR"/>
        </w:rPr>
        <w:t xml:space="preserve"> do Norte do Paraná.</w:t>
      </w:r>
    </w:p>
    <w:p w14:paraId="1232B94F" w14:textId="5D7E134F" w:rsidR="00482185" w:rsidRPr="00482185" w:rsidRDefault="00482185" w:rsidP="001D0291">
      <w:pPr>
        <w:numPr>
          <w:ilvl w:val="0"/>
          <w:numId w:val="1"/>
        </w:numPr>
        <w:shd w:val="clear" w:color="auto" w:fill="FFFFFF"/>
        <w:spacing w:before="100" w:beforeAutospacing="1" w:after="100" w:afterAutospacing="1" w:line="240" w:lineRule="auto"/>
        <w:rPr>
          <w:rFonts w:ascii="Montserrat" w:eastAsia="Times New Roman" w:hAnsi="Montserrat" w:cs="Noto Serif"/>
          <w:sz w:val="21"/>
          <w:szCs w:val="21"/>
          <w:lang w:eastAsia="pt-BR"/>
        </w:rPr>
      </w:pPr>
      <w:r w:rsidRPr="00482185">
        <w:rPr>
          <w:rFonts w:ascii="Montserrat" w:eastAsia="Times New Roman" w:hAnsi="Montserrat" w:cs="Noto Serif"/>
          <w:b/>
          <w:bCs/>
          <w:sz w:val="21"/>
          <w:szCs w:val="21"/>
          <w:lang w:eastAsia="pt-BR"/>
        </w:rPr>
        <w:t xml:space="preserve">Maria José Ferreira </w:t>
      </w:r>
      <w:proofErr w:type="spellStart"/>
      <w:r w:rsidRPr="00482185">
        <w:rPr>
          <w:rFonts w:ascii="Montserrat" w:eastAsia="Times New Roman" w:hAnsi="Montserrat" w:cs="Noto Serif"/>
          <w:b/>
          <w:bCs/>
          <w:sz w:val="21"/>
          <w:szCs w:val="21"/>
          <w:lang w:eastAsia="pt-BR"/>
        </w:rPr>
        <w:t>Ruiz</w:t>
      </w:r>
      <w:r w:rsidRPr="00482185">
        <w:rPr>
          <w:rFonts w:ascii="Montserrat" w:eastAsia="Times New Roman" w:hAnsi="Montserrat" w:cs="Noto Serif"/>
          <w:sz w:val="21"/>
          <w:szCs w:val="21"/>
          <w:lang w:eastAsia="pt-BR"/>
        </w:rPr>
        <w:t>Universidade</w:t>
      </w:r>
      <w:proofErr w:type="spellEnd"/>
      <w:r w:rsidRPr="00482185">
        <w:rPr>
          <w:rFonts w:ascii="Montserrat" w:eastAsia="Times New Roman" w:hAnsi="Montserrat" w:cs="Noto Serif"/>
          <w:sz w:val="21"/>
          <w:szCs w:val="21"/>
          <w:lang w:eastAsia="pt-BR"/>
        </w:rPr>
        <w:t xml:space="preserve"> Estadual de Londrina.</w:t>
      </w:r>
    </w:p>
    <w:p w14:paraId="3EFBC8B1" w14:textId="77777777" w:rsidR="00482185" w:rsidRPr="00482185" w:rsidRDefault="00482185" w:rsidP="00482185">
      <w:pPr>
        <w:shd w:val="clear" w:color="auto" w:fill="FFFFFF"/>
        <w:spacing w:after="0" w:line="240" w:lineRule="auto"/>
        <w:rPr>
          <w:rFonts w:ascii="Noto Serif" w:eastAsia="Times New Roman" w:hAnsi="Noto Serif" w:cs="Noto Serif"/>
          <w:sz w:val="21"/>
          <w:szCs w:val="21"/>
          <w:lang w:eastAsia="pt-BR"/>
        </w:rPr>
      </w:pPr>
      <w:hyperlink r:id="rId5" w:history="1">
        <w:r w:rsidRPr="00482185">
          <w:rPr>
            <w:rFonts w:ascii="Noto Serif" w:eastAsia="Times New Roman" w:hAnsi="Noto Serif" w:cs="Noto Serif"/>
            <w:color w:val="0000FF"/>
            <w:sz w:val="21"/>
            <w:szCs w:val="21"/>
            <w:u w:val="single"/>
            <w:lang w:eastAsia="pt-BR"/>
          </w:rPr>
          <w:t>https://doi.org/10.20396/rho.v17i71.8643987</w:t>
        </w:r>
      </w:hyperlink>
    </w:p>
    <w:p w14:paraId="5C4F0298" w14:textId="77777777" w:rsidR="00482185" w:rsidRPr="00482185" w:rsidRDefault="00482185" w:rsidP="00482185">
      <w:pPr>
        <w:shd w:val="clear" w:color="auto" w:fill="FFFFFF"/>
        <w:spacing w:before="100" w:beforeAutospacing="1" w:after="100" w:afterAutospacing="1" w:line="240" w:lineRule="auto"/>
        <w:outlineLvl w:val="1"/>
        <w:rPr>
          <w:rFonts w:ascii="Montserrat" w:eastAsia="Times New Roman" w:hAnsi="Montserrat" w:cs="Noto Serif"/>
          <w:b/>
          <w:bCs/>
          <w:sz w:val="36"/>
          <w:szCs w:val="36"/>
          <w:lang w:eastAsia="pt-BR"/>
        </w:rPr>
      </w:pPr>
      <w:r w:rsidRPr="00482185">
        <w:rPr>
          <w:rFonts w:ascii="Montserrat" w:eastAsia="Times New Roman" w:hAnsi="Montserrat" w:cs="Noto Serif"/>
          <w:b/>
          <w:bCs/>
          <w:sz w:val="36"/>
          <w:szCs w:val="36"/>
          <w:lang w:eastAsia="pt-BR"/>
        </w:rPr>
        <w:t>Palavras-chave: </w:t>
      </w:r>
    </w:p>
    <w:p w14:paraId="5E236852" w14:textId="77777777" w:rsidR="00482185" w:rsidRPr="00482185" w:rsidRDefault="00482185" w:rsidP="00482185">
      <w:pPr>
        <w:shd w:val="clear" w:color="auto" w:fill="FFFFFF"/>
        <w:spacing w:after="0" w:line="240" w:lineRule="auto"/>
        <w:rPr>
          <w:rFonts w:ascii="Noto Serif" w:eastAsia="Times New Roman" w:hAnsi="Noto Serif" w:cs="Noto Serif"/>
          <w:sz w:val="21"/>
          <w:szCs w:val="21"/>
          <w:lang w:eastAsia="pt-BR"/>
        </w:rPr>
      </w:pPr>
      <w:r w:rsidRPr="00482185">
        <w:rPr>
          <w:rFonts w:ascii="Noto Serif" w:eastAsia="Times New Roman" w:hAnsi="Noto Serif" w:cs="Noto Serif"/>
          <w:sz w:val="21"/>
          <w:szCs w:val="21"/>
          <w:lang w:eastAsia="pt-BR"/>
        </w:rPr>
        <w:t>Política educacional. Programa dinheiro direto na escola. Gestão escolar. Parceria público-privada.</w:t>
      </w:r>
    </w:p>
    <w:p w14:paraId="0F65E93C" w14:textId="77777777" w:rsidR="00482185" w:rsidRPr="00482185" w:rsidRDefault="00482185" w:rsidP="00482185">
      <w:pPr>
        <w:pBdr>
          <w:bottom w:val="single" w:sz="18" w:space="0" w:color="F7BC4A"/>
        </w:pBdr>
        <w:shd w:val="clear" w:color="auto" w:fill="FFFFFF"/>
        <w:spacing w:before="100" w:beforeAutospacing="1" w:after="100" w:afterAutospacing="1" w:line="240" w:lineRule="auto"/>
        <w:outlineLvl w:val="1"/>
        <w:rPr>
          <w:rFonts w:ascii="Montserrat" w:eastAsia="Times New Roman" w:hAnsi="Montserrat" w:cs="Noto Serif"/>
          <w:b/>
          <w:bCs/>
          <w:caps/>
          <w:sz w:val="36"/>
          <w:szCs w:val="36"/>
          <w:lang w:eastAsia="pt-BR"/>
        </w:rPr>
      </w:pPr>
      <w:r w:rsidRPr="00482185">
        <w:rPr>
          <w:rFonts w:ascii="Montserrat" w:eastAsia="Times New Roman" w:hAnsi="Montserrat" w:cs="Noto Serif"/>
          <w:b/>
          <w:bCs/>
          <w:caps/>
          <w:sz w:val="36"/>
          <w:szCs w:val="36"/>
          <w:lang w:eastAsia="pt-BR"/>
        </w:rPr>
        <w:t>RESUMO</w:t>
      </w:r>
    </w:p>
    <w:p w14:paraId="53B1554C" w14:textId="77777777" w:rsidR="00482185" w:rsidRPr="00482185" w:rsidRDefault="00482185" w:rsidP="00482185">
      <w:pPr>
        <w:shd w:val="clear" w:color="auto" w:fill="FFFFFF"/>
        <w:spacing w:before="100" w:beforeAutospacing="1" w:after="100" w:afterAutospacing="1" w:line="240" w:lineRule="auto"/>
        <w:rPr>
          <w:rFonts w:ascii="Noto Serif" w:eastAsia="Times New Roman" w:hAnsi="Noto Serif" w:cs="Noto Serif"/>
          <w:sz w:val="21"/>
          <w:szCs w:val="21"/>
          <w:lang w:eastAsia="pt-BR"/>
        </w:rPr>
      </w:pPr>
      <w:r w:rsidRPr="00482185">
        <w:rPr>
          <w:rFonts w:ascii="Noto Serif" w:eastAsia="Times New Roman" w:hAnsi="Noto Serif" w:cs="Noto Serif"/>
          <w:sz w:val="21"/>
          <w:szCs w:val="21"/>
          <w:lang w:eastAsia="pt-BR"/>
        </w:rPr>
        <w:t xml:space="preserve">O Programa Dinheiro Direto na Escola (PDDE), elaborado na década de 1990, é um programa que utiliza o mecanismo de transferência de recursos financeiros da União para escolas públicas. Tal programa, busca ampliar a autonomia da gestão da escola para administrar diretamente os recursos destinados à manutenção de sua infraestrutura física e pedagógica. Diante disso, o objetivo deste texto é explicitar os princípios e fundamentos históricos, políticos e econômicos do PDDE e suas implicações para a gestão escolar. A questão norteadora do texto gira em torno de buscar responder se o PDDE tem contribuído para democratizar a gestão da escola pública. Como procedimentos de estudo utilizamos a pesquisa bibliográfica e a pesquisa documental. A pesquisa é embasado em vários autores que se debruçam sobre o tema em tela, a exemplo de </w:t>
      </w:r>
      <w:proofErr w:type="spellStart"/>
      <w:r w:rsidRPr="00482185">
        <w:rPr>
          <w:rFonts w:ascii="Noto Serif" w:eastAsia="Times New Roman" w:hAnsi="Noto Serif" w:cs="Noto Serif"/>
          <w:sz w:val="21"/>
          <w:szCs w:val="21"/>
          <w:lang w:eastAsia="pt-BR"/>
        </w:rPr>
        <w:t>Adrião</w:t>
      </w:r>
      <w:proofErr w:type="spellEnd"/>
      <w:r w:rsidRPr="00482185">
        <w:rPr>
          <w:rFonts w:ascii="Noto Serif" w:eastAsia="Times New Roman" w:hAnsi="Noto Serif" w:cs="Noto Serif"/>
          <w:sz w:val="21"/>
          <w:szCs w:val="21"/>
          <w:lang w:eastAsia="pt-BR"/>
        </w:rPr>
        <w:t xml:space="preserve"> e </w:t>
      </w:r>
      <w:proofErr w:type="spellStart"/>
      <w:r w:rsidRPr="00482185">
        <w:rPr>
          <w:rFonts w:ascii="Noto Serif" w:eastAsia="Times New Roman" w:hAnsi="Noto Serif" w:cs="Noto Serif"/>
          <w:sz w:val="21"/>
          <w:szCs w:val="21"/>
          <w:lang w:eastAsia="pt-BR"/>
        </w:rPr>
        <w:t>Peroni</w:t>
      </w:r>
      <w:proofErr w:type="spellEnd"/>
      <w:r w:rsidRPr="00482185">
        <w:rPr>
          <w:rFonts w:ascii="Noto Serif" w:eastAsia="Times New Roman" w:hAnsi="Noto Serif" w:cs="Noto Serif"/>
          <w:sz w:val="21"/>
          <w:szCs w:val="21"/>
          <w:lang w:eastAsia="pt-BR"/>
        </w:rPr>
        <w:t xml:space="preserve"> (2007a), </w:t>
      </w:r>
      <w:proofErr w:type="spellStart"/>
      <w:r w:rsidRPr="00482185">
        <w:rPr>
          <w:rFonts w:ascii="Noto Serif" w:eastAsia="Times New Roman" w:hAnsi="Noto Serif" w:cs="Noto Serif"/>
          <w:sz w:val="21"/>
          <w:szCs w:val="21"/>
          <w:lang w:eastAsia="pt-BR"/>
        </w:rPr>
        <w:t>Shiroma</w:t>
      </w:r>
      <w:proofErr w:type="spellEnd"/>
      <w:r w:rsidRPr="00482185">
        <w:rPr>
          <w:rFonts w:ascii="Noto Serif" w:eastAsia="Times New Roman" w:hAnsi="Noto Serif" w:cs="Noto Serif"/>
          <w:sz w:val="21"/>
          <w:szCs w:val="21"/>
          <w:lang w:eastAsia="pt-BR"/>
        </w:rPr>
        <w:t>; Moraes; Evangelista (2000), Vieira (2013), Branco (2006), Santana (2011) e outros. Conclui que o PDDE, mesmo sendo um recurso público, favorece o fortalecimento das parcerias público-privadas.</w:t>
      </w:r>
    </w:p>
    <w:p w14:paraId="4987A997" w14:textId="7481DD12" w:rsidR="00482185" w:rsidRDefault="00482185" w:rsidP="00482185">
      <w:pPr>
        <w:rPr>
          <w:rFonts w:ascii="Times New Roman" w:hAnsi="Times New Roman" w:cs="Times New Roman"/>
          <w:sz w:val="28"/>
          <w:szCs w:val="28"/>
        </w:rPr>
      </w:pPr>
    </w:p>
    <w:p w14:paraId="350AFCDE" w14:textId="70B66293" w:rsidR="00482185" w:rsidRDefault="00482185" w:rsidP="00482185">
      <w:pPr>
        <w:rPr>
          <w:rFonts w:ascii="Times New Roman" w:hAnsi="Times New Roman" w:cs="Times New Roman"/>
          <w:sz w:val="28"/>
          <w:szCs w:val="28"/>
        </w:rPr>
      </w:pPr>
      <w:hyperlink r:id="rId6" w:history="1">
        <w:r w:rsidRPr="009D42A8">
          <w:rPr>
            <w:rStyle w:val="Hyperlink"/>
            <w:rFonts w:ascii="Times New Roman" w:hAnsi="Times New Roman" w:cs="Times New Roman"/>
            <w:sz w:val="28"/>
            <w:szCs w:val="28"/>
          </w:rPr>
          <w:t>https://periodicos.sbu.unicamp.br/ojs/index.php/histedbr/article/view/8643987</w:t>
        </w:r>
      </w:hyperlink>
    </w:p>
    <w:p w14:paraId="1C899BFA" w14:textId="39C2137F" w:rsidR="00482185" w:rsidRPr="00482185" w:rsidRDefault="00482185" w:rsidP="00482185">
      <w:pPr>
        <w:rPr>
          <w:rFonts w:ascii="Noto Serif" w:hAnsi="Noto Serif" w:cs="Noto Serif"/>
          <w:sz w:val="21"/>
          <w:szCs w:val="21"/>
          <w:lang w:val="en-US"/>
        </w:rPr>
      </w:pPr>
      <w:r w:rsidRPr="00482185">
        <w:rPr>
          <w:rFonts w:ascii="Noto Serif" w:hAnsi="Noto Serif" w:cs="Noto Serif"/>
          <w:sz w:val="21"/>
          <w:szCs w:val="21"/>
          <w:lang w:val="en-US"/>
        </w:rPr>
        <w:t>Rev. HISTEDBR On-line, Campinas (SP) - ISSN 1676-2584.</w:t>
      </w:r>
      <w:r w:rsidRPr="00482185">
        <w:rPr>
          <w:rFonts w:ascii="Montserrat" w:eastAsia="Times New Roman" w:hAnsi="Montserrat" w:cs="Times New Roman"/>
          <w:sz w:val="20"/>
          <w:szCs w:val="20"/>
          <w:lang w:val="en-US" w:eastAsia="pt-BR"/>
        </w:rPr>
        <w:t xml:space="preserve">v. 17 n. 1 (2017): </w:t>
      </w:r>
      <w:proofErr w:type="spellStart"/>
      <w:r w:rsidRPr="00482185">
        <w:rPr>
          <w:rFonts w:ascii="Montserrat" w:eastAsia="Times New Roman" w:hAnsi="Montserrat" w:cs="Times New Roman"/>
          <w:sz w:val="20"/>
          <w:szCs w:val="20"/>
          <w:lang w:val="en-US" w:eastAsia="pt-BR"/>
        </w:rPr>
        <w:t>jan.</w:t>
      </w:r>
      <w:proofErr w:type="spellEnd"/>
      <w:r w:rsidRPr="00482185">
        <w:rPr>
          <w:rFonts w:ascii="Montserrat" w:eastAsia="Times New Roman" w:hAnsi="Montserrat" w:cs="Times New Roman"/>
          <w:sz w:val="20"/>
          <w:szCs w:val="20"/>
          <w:lang w:val="en-US" w:eastAsia="pt-BR"/>
        </w:rPr>
        <w:t>/mar. [71]</w:t>
      </w:r>
    </w:p>
    <w:p w14:paraId="4CD27437" w14:textId="27E87FDF" w:rsidR="00482185" w:rsidRDefault="00482185" w:rsidP="00482185">
      <w:pPr>
        <w:rPr>
          <w:rFonts w:ascii="Times New Roman" w:hAnsi="Times New Roman" w:cs="Times New Roman"/>
          <w:sz w:val="28"/>
          <w:szCs w:val="28"/>
          <w:lang w:val="en-US"/>
        </w:rPr>
      </w:pPr>
    </w:p>
    <w:p w14:paraId="1D7E56FF" w14:textId="12DC3BF9" w:rsidR="001D0291" w:rsidRPr="001D0291" w:rsidRDefault="001D0291" w:rsidP="00482185">
      <w:pPr>
        <w:rPr>
          <w:rFonts w:ascii="Times New Roman" w:hAnsi="Times New Roman" w:cs="Times New Roman"/>
          <w:b/>
          <w:bCs/>
          <w:sz w:val="24"/>
          <w:szCs w:val="24"/>
          <w:lang w:val="en-US"/>
        </w:rPr>
      </w:pPr>
    </w:p>
    <w:p w14:paraId="25F56FF0" w14:textId="6C296CEE" w:rsidR="001D0291" w:rsidRDefault="001D0291" w:rsidP="00482185">
      <w:pPr>
        <w:rPr>
          <w:rFonts w:ascii="Times New Roman" w:hAnsi="Times New Roman" w:cs="Times New Roman"/>
          <w:b/>
          <w:bCs/>
          <w:sz w:val="24"/>
          <w:szCs w:val="24"/>
        </w:rPr>
      </w:pPr>
      <w:r w:rsidRPr="001D0291">
        <w:rPr>
          <w:rFonts w:ascii="Times New Roman" w:hAnsi="Times New Roman" w:cs="Times New Roman"/>
          <w:b/>
          <w:bCs/>
          <w:sz w:val="24"/>
          <w:szCs w:val="24"/>
        </w:rPr>
        <w:t>Estudo sobre o Programa Dinheiro Direto na Escola em diferentes contextos no Brasil</w:t>
      </w:r>
    </w:p>
    <w:p w14:paraId="622C5226" w14:textId="77777777" w:rsidR="001D0291" w:rsidRDefault="001D0291" w:rsidP="00482185">
      <w:proofErr w:type="spellStart"/>
      <w:r>
        <w:lastRenderedPageBreak/>
        <w:t>Inalda</w:t>
      </w:r>
      <w:proofErr w:type="spellEnd"/>
      <w:r>
        <w:t xml:space="preserve"> Maria Santos1 Giovana Tenório da Silva2 </w:t>
      </w:r>
      <w:proofErr w:type="spellStart"/>
      <w:r>
        <w:t>Jésica</w:t>
      </w:r>
      <w:proofErr w:type="spellEnd"/>
      <w:r>
        <w:t xml:space="preserve"> do Carmo Silva3 Citação: SANTOS, I. M.; SILVA, G. T.; SILVA, J. C. </w:t>
      </w:r>
    </w:p>
    <w:p w14:paraId="733818D4" w14:textId="77777777" w:rsidR="001D0291" w:rsidRDefault="001D0291" w:rsidP="00482185">
      <w:r>
        <w:t xml:space="preserve">Jornal de Políticas Educacionais. V. 12, n. 6. Março de 2018. http://10.5380/jpe.v12i0.55758 </w:t>
      </w:r>
    </w:p>
    <w:p w14:paraId="6DEC0C7D" w14:textId="77777777" w:rsidR="001D0291" w:rsidRDefault="001D0291" w:rsidP="001D0291">
      <w:pPr>
        <w:jc w:val="both"/>
        <w:rPr>
          <w:rFonts w:ascii="Times New Roman" w:hAnsi="Times New Roman" w:cs="Times New Roman"/>
          <w:sz w:val="24"/>
          <w:szCs w:val="24"/>
        </w:rPr>
      </w:pPr>
      <w:r w:rsidRPr="001D0291">
        <w:rPr>
          <w:rFonts w:ascii="Times New Roman" w:hAnsi="Times New Roman" w:cs="Times New Roman"/>
          <w:sz w:val="24"/>
          <w:szCs w:val="24"/>
        </w:rPr>
        <w:t xml:space="preserve">Resumo: Este estudo teve como finalidade analisar o Programa Dinheiro Direto na Escola em diferentes contextos no Brasil, no sentido de verificar os alcances decorrentes de seu estabelecimento no cotidiano escolar, os quais notadamente abrangem aspectos relacionados a graus de autonomia, descentralização, participação, processos decisórios, entre outros. Com a intenção de aprofundar o debate acerca do PDDE e de suas implicações para a escola, propôs-se uma pesquisa bibliográfica concernente à literatura já produzida sobre a temática em questão. Os resultados observados assinalam que apesar das limitações apresentadas como critérios a serem cumpridos no curso da realização do Programa, como a autonomia limitada concedida na gestão dos recursos financeiros, prevalecem aspectos positivos resultantes de sua implementação no âmbito das situações estudadas. </w:t>
      </w:r>
    </w:p>
    <w:p w14:paraId="0C44CB3E" w14:textId="13A7FF0A" w:rsidR="001D0291" w:rsidRDefault="001D0291" w:rsidP="001D0291">
      <w:pPr>
        <w:jc w:val="both"/>
        <w:rPr>
          <w:rFonts w:ascii="Times New Roman" w:hAnsi="Times New Roman" w:cs="Times New Roman"/>
          <w:sz w:val="24"/>
          <w:szCs w:val="24"/>
        </w:rPr>
      </w:pPr>
      <w:r w:rsidRPr="001D0291">
        <w:rPr>
          <w:rFonts w:ascii="Times New Roman" w:hAnsi="Times New Roman" w:cs="Times New Roman"/>
          <w:sz w:val="24"/>
          <w:szCs w:val="24"/>
        </w:rPr>
        <w:t xml:space="preserve">Palavras-Chave: Autonomia escolar; Participação da comunidade; Descentralização de recursos </w:t>
      </w:r>
      <w:proofErr w:type="spellStart"/>
      <w:r w:rsidRPr="001D0291">
        <w:rPr>
          <w:rFonts w:ascii="Times New Roman" w:hAnsi="Times New Roman" w:cs="Times New Roman"/>
          <w:sz w:val="24"/>
          <w:szCs w:val="24"/>
        </w:rPr>
        <w:t>financeiros;Financiamento</w:t>
      </w:r>
      <w:proofErr w:type="spellEnd"/>
      <w:r w:rsidRPr="001D0291">
        <w:rPr>
          <w:rFonts w:ascii="Times New Roman" w:hAnsi="Times New Roman" w:cs="Times New Roman"/>
          <w:sz w:val="24"/>
          <w:szCs w:val="24"/>
        </w:rPr>
        <w:t xml:space="preserve"> da Educação; PDDE.</w:t>
      </w:r>
    </w:p>
    <w:p w14:paraId="2EEFDE34" w14:textId="432C33E0" w:rsidR="001D0291" w:rsidRDefault="001D0291" w:rsidP="001D0291">
      <w:pPr>
        <w:jc w:val="both"/>
        <w:rPr>
          <w:rFonts w:ascii="Times New Roman" w:hAnsi="Times New Roman" w:cs="Times New Roman"/>
          <w:sz w:val="24"/>
          <w:szCs w:val="24"/>
        </w:rPr>
      </w:pPr>
    </w:p>
    <w:p w14:paraId="11CF010E" w14:textId="4D68200C" w:rsidR="001D0291" w:rsidRDefault="001D0291" w:rsidP="001D0291">
      <w:pPr>
        <w:jc w:val="both"/>
        <w:rPr>
          <w:rFonts w:ascii="Times New Roman" w:hAnsi="Times New Roman" w:cs="Times New Roman"/>
          <w:sz w:val="24"/>
          <w:szCs w:val="24"/>
        </w:rPr>
      </w:pPr>
    </w:p>
    <w:p w14:paraId="49E12E56" w14:textId="77777777" w:rsidR="001D0291" w:rsidRPr="001D0291" w:rsidRDefault="001D0291" w:rsidP="001D0291">
      <w:pPr>
        <w:shd w:val="clear" w:color="auto" w:fill="FFFFFF"/>
        <w:spacing w:after="0" w:line="240" w:lineRule="auto"/>
        <w:jc w:val="both"/>
        <w:outlineLvl w:val="0"/>
        <w:rPr>
          <w:rFonts w:ascii="Times New Roman" w:eastAsia="Times New Roman" w:hAnsi="Times New Roman" w:cs="Times New Roman"/>
          <w:b/>
          <w:bCs/>
          <w:kern w:val="36"/>
          <w:sz w:val="24"/>
          <w:szCs w:val="24"/>
          <w:lang w:eastAsia="pt-BR"/>
        </w:rPr>
      </w:pPr>
      <w:r w:rsidRPr="001D0291">
        <w:rPr>
          <w:rFonts w:ascii="Times New Roman" w:eastAsia="Times New Roman" w:hAnsi="Times New Roman" w:cs="Times New Roman"/>
          <w:b/>
          <w:bCs/>
          <w:kern w:val="36"/>
          <w:sz w:val="24"/>
          <w:szCs w:val="24"/>
          <w:lang w:eastAsia="pt-BR"/>
        </w:rPr>
        <w:t>ANÁLISE DA GESTÃO DA VERBA DO PDDE: UMA REVISÃO TEÓRICA</w:t>
      </w:r>
    </w:p>
    <w:p w14:paraId="5EBB65BE" w14:textId="77777777" w:rsidR="001D0291" w:rsidRPr="001D0291" w:rsidRDefault="001D0291" w:rsidP="001D0291">
      <w:pPr>
        <w:shd w:val="clear" w:color="auto" w:fill="FFFFFF"/>
        <w:spacing w:before="100" w:beforeAutospacing="1" w:after="100" w:afterAutospacing="1" w:line="240" w:lineRule="auto"/>
        <w:jc w:val="both"/>
        <w:outlineLvl w:val="1"/>
        <w:rPr>
          <w:rFonts w:ascii="Times New Roman" w:eastAsia="Times New Roman" w:hAnsi="Times New Roman" w:cs="Times New Roman"/>
          <w:b/>
          <w:bCs/>
          <w:sz w:val="24"/>
          <w:szCs w:val="24"/>
          <w:lang w:eastAsia="pt-BR"/>
        </w:rPr>
      </w:pPr>
      <w:r w:rsidRPr="001D0291">
        <w:rPr>
          <w:rFonts w:ascii="Times New Roman" w:eastAsia="Times New Roman" w:hAnsi="Times New Roman" w:cs="Times New Roman"/>
          <w:b/>
          <w:bCs/>
          <w:sz w:val="24"/>
          <w:szCs w:val="24"/>
          <w:lang w:eastAsia="pt-BR"/>
        </w:rPr>
        <w:t>Autores</w:t>
      </w:r>
    </w:p>
    <w:p w14:paraId="563B1552" w14:textId="77777777" w:rsidR="001D0291" w:rsidRPr="001D0291" w:rsidRDefault="001D0291" w:rsidP="001D0291">
      <w:pPr>
        <w:numPr>
          <w:ilvl w:val="0"/>
          <w:numId w:val="3"/>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pt-BR"/>
        </w:rPr>
      </w:pPr>
      <w:r w:rsidRPr="001D0291">
        <w:rPr>
          <w:rFonts w:ascii="Times New Roman" w:eastAsia="Times New Roman" w:hAnsi="Times New Roman" w:cs="Times New Roman"/>
          <w:b/>
          <w:bCs/>
          <w:sz w:val="24"/>
          <w:szCs w:val="24"/>
          <w:lang w:eastAsia="pt-BR"/>
        </w:rPr>
        <w:t xml:space="preserve">Sérgio </w:t>
      </w:r>
      <w:proofErr w:type="spellStart"/>
      <w:r w:rsidRPr="001D0291">
        <w:rPr>
          <w:rFonts w:ascii="Times New Roman" w:eastAsia="Times New Roman" w:hAnsi="Times New Roman" w:cs="Times New Roman"/>
          <w:b/>
          <w:bCs/>
          <w:sz w:val="24"/>
          <w:szCs w:val="24"/>
          <w:lang w:eastAsia="pt-BR"/>
        </w:rPr>
        <w:t>Luis</w:t>
      </w:r>
      <w:proofErr w:type="spellEnd"/>
      <w:r w:rsidRPr="001D0291">
        <w:rPr>
          <w:rFonts w:ascii="Times New Roman" w:eastAsia="Times New Roman" w:hAnsi="Times New Roman" w:cs="Times New Roman"/>
          <w:b/>
          <w:bCs/>
          <w:sz w:val="24"/>
          <w:szCs w:val="24"/>
          <w:lang w:eastAsia="pt-BR"/>
        </w:rPr>
        <w:t xml:space="preserve"> de </w:t>
      </w:r>
      <w:proofErr w:type="spellStart"/>
      <w:r w:rsidRPr="001D0291">
        <w:rPr>
          <w:rFonts w:ascii="Times New Roman" w:eastAsia="Times New Roman" w:hAnsi="Times New Roman" w:cs="Times New Roman"/>
          <w:b/>
          <w:bCs/>
          <w:sz w:val="24"/>
          <w:szCs w:val="24"/>
          <w:lang w:eastAsia="pt-BR"/>
        </w:rPr>
        <w:t>Jesus</w:t>
      </w:r>
      <w:r w:rsidRPr="001D0291">
        <w:rPr>
          <w:rFonts w:ascii="Times New Roman" w:eastAsia="Times New Roman" w:hAnsi="Times New Roman" w:cs="Times New Roman"/>
          <w:sz w:val="24"/>
          <w:szCs w:val="24"/>
          <w:lang w:eastAsia="pt-BR"/>
        </w:rPr>
        <w:t>Centro</w:t>
      </w:r>
      <w:proofErr w:type="spellEnd"/>
      <w:r w:rsidRPr="001D0291">
        <w:rPr>
          <w:rFonts w:ascii="Times New Roman" w:eastAsia="Times New Roman" w:hAnsi="Times New Roman" w:cs="Times New Roman"/>
          <w:sz w:val="24"/>
          <w:szCs w:val="24"/>
          <w:lang w:eastAsia="pt-BR"/>
        </w:rPr>
        <w:t xml:space="preserve"> Universitário Una</w:t>
      </w:r>
    </w:p>
    <w:p w14:paraId="33ADC8D3" w14:textId="77777777" w:rsidR="001D0291" w:rsidRPr="001D0291" w:rsidRDefault="001D0291" w:rsidP="001D0291">
      <w:pPr>
        <w:numPr>
          <w:ilvl w:val="0"/>
          <w:numId w:val="3"/>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pt-BR"/>
        </w:rPr>
      </w:pPr>
      <w:proofErr w:type="spellStart"/>
      <w:r w:rsidRPr="001D0291">
        <w:rPr>
          <w:rFonts w:ascii="Times New Roman" w:eastAsia="Times New Roman" w:hAnsi="Times New Roman" w:cs="Times New Roman"/>
          <w:b/>
          <w:bCs/>
          <w:sz w:val="24"/>
          <w:szCs w:val="24"/>
          <w:lang w:eastAsia="pt-BR"/>
        </w:rPr>
        <w:t>Wânia</w:t>
      </w:r>
      <w:proofErr w:type="spellEnd"/>
      <w:r w:rsidRPr="001D0291">
        <w:rPr>
          <w:rFonts w:ascii="Times New Roman" w:eastAsia="Times New Roman" w:hAnsi="Times New Roman" w:cs="Times New Roman"/>
          <w:b/>
          <w:bCs/>
          <w:sz w:val="24"/>
          <w:szCs w:val="24"/>
          <w:lang w:eastAsia="pt-BR"/>
        </w:rPr>
        <w:t xml:space="preserve"> Maria de </w:t>
      </w:r>
      <w:proofErr w:type="spellStart"/>
      <w:r w:rsidRPr="001D0291">
        <w:rPr>
          <w:rFonts w:ascii="Times New Roman" w:eastAsia="Times New Roman" w:hAnsi="Times New Roman" w:cs="Times New Roman"/>
          <w:b/>
          <w:bCs/>
          <w:sz w:val="24"/>
          <w:szCs w:val="24"/>
          <w:lang w:eastAsia="pt-BR"/>
        </w:rPr>
        <w:t>Araújo</w:t>
      </w:r>
      <w:r w:rsidRPr="001D0291">
        <w:rPr>
          <w:rFonts w:ascii="Times New Roman" w:eastAsia="Times New Roman" w:hAnsi="Times New Roman" w:cs="Times New Roman"/>
          <w:sz w:val="24"/>
          <w:szCs w:val="24"/>
          <w:lang w:eastAsia="pt-BR"/>
        </w:rPr>
        <w:t>Centro</w:t>
      </w:r>
      <w:proofErr w:type="spellEnd"/>
      <w:r w:rsidRPr="001D0291">
        <w:rPr>
          <w:rFonts w:ascii="Times New Roman" w:eastAsia="Times New Roman" w:hAnsi="Times New Roman" w:cs="Times New Roman"/>
          <w:sz w:val="24"/>
          <w:szCs w:val="24"/>
          <w:lang w:eastAsia="pt-BR"/>
        </w:rPr>
        <w:t xml:space="preserve"> Universitário Una</w:t>
      </w:r>
    </w:p>
    <w:p w14:paraId="2CFE1EEB" w14:textId="77777777" w:rsidR="001D0291" w:rsidRPr="001D0291" w:rsidRDefault="001D0291" w:rsidP="001D0291">
      <w:pPr>
        <w:shd w:val="clear" w:color="auto" w:fill="FFFFFF"/>
        <w:spacing w:before="100" w:beforeAutospacing="1" w:after="100" w:afterAutospacing="1" w:line="240" w:lineRule="auto"/>
        <w:jc w:val="both"/>
        <w:outlineLvl w:val="1"/>
        <w:rPr>
          <w:rFonts w:ascii="Times New Roman" w:eastAsia="Times New Roman" w:hAnsi="Times New Roman" w:cs="Times New Roman"/>
          <w:b/>
          <w:bCs/>
          <w:sz w:val="24"/>
          <w:szCs w:val="24"/>
          <w:lang w:eastAsia="pt-BR"/>
        </w:rPr>
      </w:pPr>
      <w:r w:rsidRPr="001D0291">
        <w:rPr>
          <w:rFonts w:ascii="Times New Roman" w:eastAsia="Times New Roman" w:hAnsi="Times New Roman" w:cs="Times New Roman"/>
          <w:b/>
          <w:bCs/>
          <w:sz w:val="24"/>
          <w:szCs w:val="24"/>
          <w:lang w:eastAsia="pt-BR"/>
        </w:rPr>
        <w:t>DOI: </w:t>
      </w:r>
    </w:p>
    <w:p w14:paraId="2BF4F62A" w14:textId="77777777" w:rsidR="001D0291" w:rsidRPr="001D0291" w:rsidRDefault="001D0291" w:rsidP="001D0291">
      <w:pPr>
        <w:shd w:val="clear" w:color="auto" w:fill="FFFFFF"/>
        <w:spacing w:after="0" w:line="240" w:lineRule="auto"/>
        <w:jc w:val="both"/>
        <w:rPr>
          <w:rFonts w:ascii="Times New Roman" w:eastAsia="Times New Roman" w:hAnsi="Times New Roman" w:cs="Times New Roman"/>
          <w:sz w:val="24"/>
          <w:szCs w:val="24"/>
          <w:lang w:eastAsia="pt-BR"/>
        </w:rPr>
      </w:pPr>
      <w:hyperlink r:id="rId7" w:history="1">
        <w:r w:rsidRPr="001D0291">
          <w:rPr>
            <w:rFonts w:ascii="Times New Roman" w:eastAsia="Times New Roman" w:hAnsi="Times New Roman" w:cs="Times New Roman"/>
            <w:color w:val="006798"/>
            <w:sz w:val="24"/>
            <w:szCs w:val="24"/>
            <w:u w:val="single"/>
            <w:lang w:eastAsia="pt-BR"/>
          </w:rPr>
          <w:t>https://doi.org/10.18616/ce.v8i1.5007</w:t>
        </w:r>
      </w:hyperlink>
    </w:p>
    <w:p w14:paraId="6F946619" w14:textId="77777777" w:rsidR="001D0291" w:rsidRPr="001D0291" w:rsidRDefault="001D0291" w:rsidP="001D0291">
      <w:pPr>
        <w:shd w:val="clear" w:color="auto" w:fill="FFFFFF"/>
        <w:spacing w:before="100" w:beforeAutospacing="1" w:after="100" w:afterAutospacing="1" w:line="240" w:lineRule="auto"/>
        <w:jc w:val="both"/>
        <w:outlineLvl w:val="1"/>
        <w:rPr>
          <w:rFonts w:ascii="Times New Roman" w:eastAsia="Times New Roman" w:hAnsi="Times New Roman" w:cs="Times New Roman"/>
          <w:b/>
          <w:bCs/>
          <w:sz w:val="24"/>
          <w:szCs w:val="24"/>
          <w:lang w:eastAsia="pt-BR"/>
        </w:rPr>
      </w:pPr>
      <w:r w:rsidRPr="001D0291">
        <w:rPr>
          <w:rFonts w:ascii="Times New Roman" w:eastAsia="Times New Roman" w:hAnsi="Times New Roman" w:cs="Times New Roman"/>
          <w:b/>
          <w:bCs/>
          <w:sz w:val="24"/>
          <w:szCs w:val="24"/>
          <w:lang w:eastAsia="pt-BR"/>
        </w:rPr>
        <w:t>Resumo</w:t>
      </w:r>
    </w:p>
    <w:p w14:paraId="2B1DB9CE" w14:textId="77777777" w:rsidR="001D0291" w:rsidRPr="001D0291" w:rsidRDefault="001D0291" w:rsidP="001D0291">
      <w:p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pt-BR"/>
        </w:rPr>
      </w:pPr>
      <w:r w:rsidRPr="001D0291">
        <w:rPr>
          <w:rFonts w:ascii="Times New Roman" w:eastAsia="Times New Roman" w:hAnsi="Times New Roman" w:cs="Times New Roman"/>
          <w:sz w:val="24"/>
          <w:szCs w:val="24"/>
          <w:lang w:eastAsia="pt-BR"/>
        </w:rPr>
        <w:t>O artigo aborda considerações teóricas sobre o entendimento da gestão da verba do PDDE, buscando identificar formas de democratizar o uso dessa verba com vistas à qualidade de vida da comunidade escolar. Compreende-se que a gestão escolar é um cargo de caráter político no qual o gestor tem como obrigação gerir recursos públicos para o bem da escola e da comunidade escolar. Assim, com uma maior participação dos membros da comunidade escolar, esta verba poderia se tornar uma ferramenta de desenvolvimento local. Os resultados a partir da pesquisa bibliográfica, possibilitou analisar o processo de gasto da verba do PDDE bem como a relação do seu do seu uso e suas possíveis relações com a gestão social, com vistas no desenvolvimento local.</w:t>
      </w:r>
    </w:p>
    <w:p w14:paraId="2E6DDCE4" w14:textId="2A2D3948" w:rsidR="001D0291" w:rsidRDefault="001D0291" w:rsidP="001D0291">
      <w:p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pt-BR"/>
        </w:rPr>
      </w:pPr>
      <w:r w:rsidRPr="001D0291">
        <w:rPr>
          <w:rFonts w:ascii="Times New Roman" w:eastAsia="Times New Roman" w:hAnsi="Times New Roman" w:cs="Times New Roman"/>
          <w:b/>
          <w:bCs/>
          <w:sz w:val="24"/>
          <w:szCs w:val="24"/>
          <w:lang w:eastAsia="pt-BR"/>
        </w:rPr>
        <w:t>Palavras chaves:</w:t>
      </w:r>
      <w:r w:rsidRPr="001D0291">
        <w:rPr>
          <w:rFonts w:ascii="Times New Roman" w:eastAsia="Times New Roman" w:hAnsi="Times New Roman" w:cs="Times New Roman"/>
          <w:sz w:val="24"/>
          <w:szCs w:val="24"/>
          <w:lang w:eastAsia="pt-BR"/>
        </w:rPr>
        <w:t> Recurso Público. Gestão Social e Escolar. Participação.</w:t>
      </w:r>
    </w:p>
    <w:p w14:paraId="23FB5494" w14:textId="7BE867EF" w:rsidR="001D0291" w:rsidRDefault="001D0291" w:rsidP="001D0291">
      <w:p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pt-BR"/>
        </w:rPr>
      </w:pPr>
    </w:p>
    <w:p w14:paraId="4C68F307" w14:textId="77777777" w:rsidR="001D0291" w:rsidRPr="001D0291" w:rsidRDefault="001D0291" w:rsidP="001D0291">
      <w:pPr>
        <w:shd w:val="clear" w:color="auto" w:fill="FFFFFF"/>
        <w:spacing w:after="0" w:line="240" w:lineRule="auto"/>
        <w:rPr>
          <w:rFonts w:ascii="Noto Sans" w:eastAsia="Times New Roman" w:hAnsi="Noto Sans" w:cs="Noto Sans"/>
          <w:sz w:val="24"/>
          <w:szCs w:val="24"/>
          <w:lang w:eastAsia="pt-BR"/>
        </w:rPr>
      </w:pPr>
      <w:r w:rsidRPr="001D0291">
        <w:rPr>
          <w:rFonts w:ascii="Noto Sans" w:eastAsia="Times New Roman" w:hAnsi="Noto Sans" w:cs="Noto Sans"/>
          <w:sz w:val="24"/>
          <w:szCs w:val="24"/>
          <w:lang w:eastAsia="pt-BR"/>
        </w:rPr>
        <w:lastRenderedPageBreak/>
        <w:t> </w:t>
      </w:r>
    </w:p>
    <w:p w14:paraId="71403AF1" w14:textId="1B0E68D1" w:rsidR="001D0291" w:rsidRDefault="001D0291" w:rsidP="001D0291">
      <w:pPr>
        <w:numPr>
          <w:ilvl w:val="0"/>
          <w:numId w:val="4"/>
        </w:numPr>
        <w:shd w:val="clear" w:color="auto" w:fill="FFFFFF"/>
        <w:spacing w:before="100" w:beforeAutospacing="1" w:after="100" w:afterAutospacing="1" w:line="240" w:lineRule="auto"/>
        <w:rPr>
          <w:rFonts w:ascii="Noto Sans" w:eastAsia="Times New Roman" w:hAnsi="Noto Sans" w:cs="Noto Sans"/>
          <w:sz w:val="24"/>
          <w:szCs w:val="24"/>
          <w:lang w:eastAsia="pt-BR"/>
        </w:rPr>
      </w:pPr>
      <w:hyperlink r:id="rId8" w:history="1">
        <w:r w:rsidRPr="001D0291">
          <w:rPr>
            <w:rFonts w:ascii="Noto Sans" w:eastAsia="Times New Roman" w:hAnsi="Noto Sans" w:cs="Noto Sans"/>
            <w:b/>
            <w:bCs/>
            <w:color w:val="008ACB"/>
            <w:sz w:val="28"/>
            <w:szCs w:val="28"/>
            <w:u w:val="single"/>
            <w:lang w:eastAsia="pt-BR"/>
          </w:rPr>
          <w:t>v. 8 n. 1 (2019): Criar Educação - Revista do Programa de Pós-graduação em Educação - UNESC</w:t>
        </w:r>
      </w:hyperlink>
      <w:r w:rsidRPr="001D0291">
        <w:rPr>
          <w:rFonts w:ascii="Noto Sans" w:eastAsia="Times New Roman" w:hAnsi="Noto Sans" w:cs="Noto Sans"/>
          <w:b/>
          <w:bCs/>
          <w:sz w:val="28"/>
          <w:szCs w:val="28"/>
          <w:lang w:eastAsia="pt-BR"/>
        </w:rPr>
        <w:t> </w:t>
      </w:r>
      <w:r w:rsidRPr="001D0291">
        <w:rPr>
          <w:rFonts w:ascii="Noto Sans" w:eastAsia="Times New Roman" w:hAnsi="Noto Sans" w:cs="Noto Sans"/>
          <w:sz w:val="24"/>
          <w:szCs w:val="24"/>
          <w:lang w:eastAsia="pt-BR"/>
        </w:rPr>
        <w:t>/</w:t>
      </w:r>
    </w:p>
    <w:p w14:paraId="12D7DE90" w14:textId="7E81FC78" w:rsidR="001D0291" w:rsidRDefault="001D0291" w:rsidP="001D0291">
      <w:pPr>
        <w:shd w:val="clear" w:color="auto" w:fill="FFFFFF"/>
        <w:spacing w:before="100" w:beforeAutospacing="1" w:after="100" w:afterAutospacing="1" w:line="240" w:lineRule="auto"/>
        <w:rPr>
          <w:rFonts w:ascii="Noto Sans" w:eastAsia="Times New Roman" w:hAnsi="Noto Sans" w:cs="Noto Sans"/>
          <w:sz w:val="24"/>
          <w:szCs w:val="24"/>
          <w:lang w:eastAsia="pt-BR"/>
        </w:rPr>
      </w:pPr>
    </w:p>
    <w:p w14:paraId="5BBF96B5" w14:textId="60057532" w:rsidR="001D0291" w:rsidRDefault="001D0291" w:rsidP="001D0291">
      <w:pPr>
        <w:shd w:val="clear" w:color="auto" w:fill="FFFFFF"/>
        <w:spacing w:before="100" w:beforeAutospacing="1" w:after="100" w:afterAutospacing="1" w:line="240" w:lineRule="auto"/>
        <w:rPr>
          <w:rFonts w:ascii="Noto Sans" w:eastAsia="Times New Roman" w:hAnsi="Noto Sans" w:cs="Noto Sans"/>
          <w:sz w:val="24"/>
          <w:szCs w:val="24"/>
          <w:lang w:eastAsia="pt-BR"/>
        </w:rPr>
      </w:pPr>
    </w:p>
    <w:p w14:paraId="4C6DD807" w14:textId="2D056EB8" w:rsidR="001D0291" w:rsidRDefault="001D0291" w:rsidP="001D0291">
      <w:pPr>
        <w:shd w:val="clear" w:color="auto" w:fill="FFFFFF"/>
        <w:spacing w:before="100" w:beforeAutospacing="1" w:after="100" w:afterAutospacing="1" w:line="240" w:lineRule="auto"/>
        <w:rPr>
          <w:rFonts w:ascii="Noto Sans" w:eastAsia="Times New Roman" w:hAnsi="Noto Sans" w:cs="Noto Sans"/>
          <w:sz w:val="24"/>
          <w:szCs w:val="24"/>
          <w:lang w:eastAsia="pt-BR"/>
        </w:rPr>
      </w:pPr>
    </w:p>
    <w:p w14:paraId="79018C88" w14:textId="77777777" w:rsidR="001D0291" w:rsidRPr="001D0291" w:rsidRDefault="001D0291" w:rsidP="001D0291">
      <w:pPr>
        <w:shd w:val="clear" w:color="auto" w:fill="FFFFFF"/>
        <w:spacing w:before="100" w:beforeAutospacing="1" w:after="100" w:afterAutospacing="1" w:line="240" w:lineRule="auto"/>
        <w:jc w:val="both"/>
        <w:rPr>
          <w:rFonts w:ascii="Times New Roman" w:hAnsi="Times New Roman" w:cs="Times New Roman"/>
          <w:sz w:val="28"/>
          <w:szCs w:val="28"/>
        </w:rPr>
      </w:pPr>
      <w:r w:rsidRPr="001D0291">
        <w:rPr>
          <w:rFonts w:ascii="Times New Roman" w:hAnsi="Times New Roman" w:cs="Times New Roman"/>
          <w:sz w:val="28"/>
          <w:szCs w:val="28"/>
        </w:rPr>
        <w:t xml:space="preserve">ANÁLISE DOS INVESTIMENTOS DO PROGRAMA “DINHEIRO DIRETO NA ESCOLA-PDDE” NA E. E. COMENDADOR MURTA, EM ITINGA-MINAS GERAIS,NO PERÍODO DE 2009 A 2013 </w:t>
      </w:r>
    </w:p>
    <w:p w14:paraId="044ED478" w14:textId="7AAFB25C" w:rsidR="001D0291" w:rsidRPr="001D0291" w:rsidRDefault="001D0291" w:rsidP="001D0291">
      <w:pPr>
        <w:shd w:val="clear" w:color="auto" w:fill="FFFFFF"/>
        <w:spacing w:before="100" w:beforeAutospacing="1" w:after="100" w:afterAutospacing="1" w:line="240" w:lineRule="auto"/>
        <w:jc w:val="both"/>
        <w:rPr>
          <w:rFonts w:ascii="Times New Roman" w:hAnsi="Times New Roman" w:cs="Times New Roman"/>
          <w:sz w:val="28"/>
          <w:szCs w:val="28"/>
        </w:rPr>
      </w:pPr>
      <w:r w:rsidRPr="001D0291">
        <w:rPr>
          <w:rFonts w:ascii="Times New Roman" w:hAnsi="Times New Roman" w:cs="Times New Roman"/>
          <w:sz w:val="28"/>
          <w:szCs w:val="28"/>
        </w:rPr>
        <w:t xml:space="preserve">Danielly Pinheiro Gusmão Souza1 Simão Pereira da Silva2 Georgia Fernandes Barros3 </w:t>
      </w:r>
      <w:proofErr w:type="spellStart"/>
      <w:r w:rsidRPr="001D0291">
        <w:rPr>
          <w:rFonts w:ascii="Times New Roman" w:hAnsi="Times New Roman" w:cs="Times New Roman"/>
          <w:sz w:val="28"/>
          <w:szCs w:val="28"/>
        </w:rPr>
        <w:t>Antonio</w:t>
      </w:r>
      <w:proofErr w:type="spellEnd"/>
      <w:r w:rsidRPr="001D0291">
        <w:rPr>
          <w:rFonts w:ascii="Times New Roman" w:hAnsi="Times New Roman" w:cs="Times New Roman"/>
          <w:sz w:val="28"/>
          <w:szCs w:val="28"/>
        </w:rPr>
        <w:t xml:space="preserve"> De </w:t>
      </w:r>
      <w:proofErr w:type="spellStart"/>
      <w:r w:rsidRPr="001D0291">
        <w:rPr>
          <w:rFonts w:ascii="Times New Roman" w:hAnsi="Times New Roman" w:cs="Times New Roman"/>
          <w:sz w:val="28"/>
          <w:szCs w:val="28"/>
        </w:rPr>
        <w:t>Paduá</w:t>
      </w:r>
      <w:proofErr w:type="spellEnd"/>
      <w:r w:rsidRPr="001D0291">
        <w:rPr>
          <w:rFonts w:ascii="Times New Roman" w:hAnsi="Times New Roman" w:cs="Times New Roman"/>
          <w:sz w:val="28"/>
          <w:szCs w:val="28"/>
        </w:rPr>
        <w:t xml:space="preserve"> Magalhães </w:t>
      </w:r>
    </w:p>
    <w:p w14:paraId="4252B9D3" w14:textId="77777777" w:rsidR="001D0291" w:rsidRPr="001D0291" w:rsidRDefault="001D0291" w:rsidP="001D0291">
      <w:pPr>
        <w:shd w:val="clear" w:color="auto" w:fill="FFFFFF"/>
        <w:spacing w:before="100" w:beforeAutospacing="1" w:after="100" w:afterAutospacing="1" w:line="240" w:lineRule="auto"/>
        <w:jc w:val="both"/>
        <w:rPr>
          <w:rFonts w:ascii="Times New Roman" w:hAnsi="Times New Roman" w:cs="Times New Roman"/>
          <w:sz w:val="28"/>
          <w:szCs w:val="28"/>
        </w:rPr>
      </w:pPr>
    </w:p>
    <w:p w14:paraId="43BCADC6" w14:textId="77777777" w:rsidR="001D0291" w:rsidRPr="001D0291" w:rsidRDefault="001D0291" w:rsidP="001D0291">
      <w:pPr>
        <w:shd w:val="clear" w:color="auto" w:fill="FFFFFF"/>
        <w:spacing w:before="100" w:beforeAutospacing="1" w:after="100" w:afterAutospacing="1" w:line="240" w:lineRule="auto"/>
        <w:jc w:val="both"/>
        <w:rPr>
          <w:rFonts w:ascii="Times New Roman" w:hAnsi="Times New Roman" w:cs="Times New Roman"/>
          <w:sz w:val="28"/>
          <w:szCs w:val="28"/>
        </w:rPr>
      </w:pPr>
      <w:r w:rsidRPr="001D0291">
        <w:rPr>
          <w:rFonts w:ascii="Times New Roman" w:hAnsi="Times New Roman" w:cs="Times New Roman"/>
          <w:sz w:val="28"/>
          <w:szCs w:val="28"/>
        </w:rPr>
        <w:t xml:space="preserve">Resumo </w:t>
      </w:r>
    </w:p>
    <w:p w14:paraId="6C8F6F27" w14:textId="77777777" w:rsidR="001D0291" w:rsidRDefault="001D0291" w:rsidP="001D0291">
      <w:pPr>
        <w:shd w:val="clear" w:color="auto" w:fill="FFFFFF"/>
        <w:spacing w:before="100" w:beforeAutospacing="1" w:after="100" w:afterAutospacing="1" w:line="240" w:lineRule="auto"/>
        <w:jc w:val="both"/>
        <w:rPr>
          <w:rFonts w:ascii="Times New Roman" w:hAnsi="Times New Roman" w:cs="Times New Roman"/>
          <w:sz w:val="28"/>
          <w:szCs w:val="28"/>
        </w:rPr>
      </w:pPr>
      <w:r w:rsidRPr="001D0291">
        <w:rPr>
          <w:rFonts w:ascii="Times New Roman" w:hAnsi="Times New Roman" w:cs="Times New Roman"/>
          <w:sz w:val="28"/>
          <w:szCs w:val="28"/>
        </w:rPr>
        <w:t>O Programa Dinheiro Direto na Escola (PDDE), do Fundo Nacional de Desenvolvimento da Educação (FNDE), é um programa de financiamento educacional descentralizado. Tem por objetivo a melhoria na infraestrutura física e pedagógica das escolas e o reforço da autogestão escolar nos planos financeiro, administrativo e didático visando a elevar os índices de desempenho da Educação Básica. Neste estudo, analisou-se a aplicação dos recursos do PDDE de 2009 a 2013 na Escola Estadual Comendador Murta, localizada em Itinga-MG. Os resultados demonstraram que as reuniões realizadas pela Unidade Executora (</w:t>
      </w:r>
      <w:proofErr w:type="spellStart"/>
      <w:r w:rsidRPr="001D0291">
        <w:rPr>
          <w:rFonts w:ascii="Times New Roman" w:hAnsi="Times New Roman" w:cs="Times New Roman"/>
          <w:sz w:val="28"/>
          <w:szCs w:val="28"/>
        </w:rPr>
        <w:t>UEx</w:t>
      </w:r>
      <w:proofErr w:type="spellEnd"/>
      <w:r w:rsidRPr="001D0291">
        <w:rPr>
          <w:rFonts w:ascii="Times New Roman" w:hAnsi="Times New Roman" w:cs="Times New Roman"/>
          <w:sz w:val="28"/>
          <w:szCs w:val="28"/>
        </w:rPr>
        <w:t xml:space="preserve">) no período estudado trataram de assuntos relacionados à aplicação dos recursos financeiros, cuja finalidade era apresentar os recursos, aprovar prestações de contas e/ou concretizar licitação, destacando os aspectos burocráticos. Ademais, as análises apontaram que a aplicação dos recursos financeiros do PDDE atendeu necessidades importantes ao funcionamento da escola e, mesmo sem o planejamento adequado, contribuiu com o processo ensino-aprendizagem dos alunos. Todavia, a falta de transparência na gestão da </w:t>
      </w:r>
      <w:proofErr w:type="spellStart"/>
      <w:r w:rsidRPr="001D0291">
        <w:rPr>
          <w:rFonts w:ascii="Times New Roman" w:hAnsi="Times New Roman" w:cs="Times New Roman"/>
          <w:sz w:val="28"/>
          <w:szCs w:val="28"/>
        </w:rPr>
        <w:t>UEx</w:t>
      </w:r>
      <w:proofErr w:type="spellEnd"/>
      <w:r w:rsidRPr="001D0291">
        <w:rPr>
          <w:rFonts w:ascii="Times New Roman" w:hAnsi="Times New Roman" w:cs="Times New Roman"/>
          <w:sz w:val="28"/>
          <w:szCs w:val="28"/>
        </w:rPr>
        <w:t xml:space="preserve"> de 2011 a 2013 foi marcante. </w:t>
      </w:r>
    </w:p>
    <w:p w14:paraId="44754B15" w14:textId="55A82081" w:rsidR="001D0291" w:rsidRDefault="001D0291" w:rsidP="001D0291">
      <w:pPr>
        <w:shd w:val="clear" w:color="auto" w:fill="FFFFFF"/>
        <w:spacing w:before="100" w:beforeAutospacing="1" w:after="100" w:afterAutospacing="1" w:line="240" w:lineRule="auto"/>
        <w:jc w:val="both"/>
        <w:rPr>
          <w:rFonts w:ascii="Times New Roman" w:hAnsi="Times New Roman" w:cs="Times New Roman"/>
          <w:sz w:val="28"/>
          <w:szCs w:val="28"/>
        </w:rPr>
      </w:pPr>
      <w:r w:rsidRPr="001D0291">
        <w:rPr>
          <w:rFonts w:ascii="Times New Roman" w:hAnsi="Times New Roman" w:cs="Times New Roman"/>
          <w:sz w:val="28"/>
          <w:szCs w:val="28"/>
        </w:rPr>
        <w:t>Palavras-chave: PDDE. Escola Estadual Comendador Murta.</w:t>
      </w:r>
    </w:p>
    <w:p w14:paraId="2DF3E016" w14:textId="68217960" w:rsidR="001D0291" w:rsidRPr="001D0291" w:rsidRDefault="001D0291" w:rsidP="001D0291">
      <w:pPr>
        <w:shd w:val="clear" w:color="auto" w:fill="FFFFFF"/>
        <w:spacing w:before="100" w:beforeAutospacing="1" w:after="100" w:afterAutospacing="1" w:line="240" w:lineRule="auto"/>
        <w:jc w:val="both"/>
        <w:rPr>
          <w:rFonts w:ascii="Times New Roman" w:hAnsi="Times New Roman" w:cs="Times New Roman"/>
          <w:sz w:val="28"/>
          <w:szCs w:val="28"/>
        </w:rPr>
      </w:pPr>
      <w:r w:rsidRPr="001D0291">
        <w:rPr>
          <w:rFonts w:ascii="Times New Roman" w:hAnsi="Times New Roman" w:cs="Times New Roman"/>
          <w:sz w:val="28"/>
          <w:szCs w:val="28"/>
        </w:rPr>
        <w:t>Revista Educação, Escola e Sociedade</w:t>
      </w:r>
      <w:r w:rsidRPr="001D0291">
        <w:rPr>
          <w:rFonts w:ascii="Times New Roman" w:hAnsi="Times New Roman" w:cs="Times New Roman"/>
          <w:sz w:val="28"/>
          <w:szCs w:val="28"/>
        </w:rPr>
        <w:t xml:space="preserve">. </w:t>
      </w:r>
      <w:r w:rsidRPr="001D0291">
        <w:rPr>
          <w:rFonts w:ascii="Times New Roman" w:hAnsi="Times New Roman" w:cs="Times New Roman"/>
          <w:sz w:val="28"/>
          <w:szCs w:val="28"/>
        </w:rPr>
        <w:t>Montes Claros, v. 10, n. 11, p.63 -86, jul./dez. 2017</w:t>
      </w:r>
    </w:p>
    <w:p w14:paraId="5D4F4EC4" w14:textId="468D9DE1" w:rsidR="002522F2" w:rsidRPr="002522F2" w:rsidRDefault="002522F2" w:rsidP="002522F2">
      <w:pPr>
        <w:shd w:val="clear" w:color="auto" w:fill="FFFFFF"/>
        <w:spacing w:after="0" w:line="240" w:lineRule="auto"/>
        <w:outlineLvl w:val="0"/>
        <w:rPr>
          <w:rFonts w:ascii="Times New Roman" w:eastAsia="Times New Roman" w:hAnsi="Times New Roman" w:cs="Times New Roman"/>
          <w:b/>
          <w:bCs/>
          <w:kern w:val="36"/>
          <w:sz w:val="24"/>
          <w:szCs w:val="24"/>
          <w:lang w:eastAsia="pt-BR"/>
        </w:rPr>
      </w:pPr>
      <w:r w:rsidRPr="002522F2">
        <w:rPr>
          <w:rFonts w:ascii="Times New Roman" w:eastAsia="Times New Roman" w:hAnsi="Times New Roman" w:cs="Times New Roman"/>
          <w:b/>
          <w:bCs/>
          <w:kern w:val="36"/>
          <w:sz w:val="24"/>
          <w:szCs w:val="24"/>
          <w:lang w:eastAsia="pt-BR"/>
        </w:rPr>
        <w:lastRenderedPageBreak/>
        <w:t>Avanços e desafios no processo de implementação do programa nacional de alimentação escolar (PNAE) e o programa dinheiro direto na escola (PDDE)</w:t>
      </w:r>
    </w:p>
    <w:p w14:paraId="7B9D611A" w14:textId="77777777" w:rsidR="002522F2" w:rsidRPr="002522F2" w:rsidRDefault="002522F2" w:rsidP="002522F2">
      <w:pPr>
        <w:shd w:val="clear" w:color="auto" w:fill="FFFFFF"/>
        <w:spacing w:before="100" w:beforeAutospacing="1" w:after="100" w:afterAutospacing="1" w:line="240" w:lineRule="auto"/>
        <w:outlineLvl w:val="1"/>
        <w:rPr>
          <w:rFonts w:ascii="Noto Sans" w:eastAsia="Times New Roman" w:hAnsi="Noto Sans" w:cs="Noto Sans"/>
          <w:b/>
          <w:bCs/>
          <w:sz w:val="36"/>
          <w:szCs w:val="36"/>
          <w:lang w:eastAsia="pt-BR"/>
        </w:rPr>
      </w:pPr>
      <w:r w:rsidRPr="002522F2">
        <w:rPr>
          <w:rFonts w:ascii="Noto Sans" w:eastAsia="Times New Roman" w:hAnsi="Noto Sans" w:cs="Noto Sans"/>
          <w:b/>
          <w:bCs/>
          <w:sz w:val="36"/>
          <w:szCs w:val="36"/>
          <w:lang w:eastAsia="pt-BR"/>
        </w:rPr>
        <w:t>Autores</w:t>
      </w:r>
    </w:p>
    <w:p w14:paraId="5FA30DB4" w14:textId="77777777" w:rsidR="002522F2" w:rsidRPr="002522F2" w:rsidRDefault="002522F2" w:rsidP="002522F2">
      <w:pPr>
        <w:numPr>
          <w:ilvl w:val="0"/>
          <w:numId w:val="5"/>
        </w:numPr>
        <w:shd w:val="clear" w:color="auto" w:fill="FFFFFF"/>
        <w:spacing w:before="100" w:beforeAutospacing="1" w:after="100" w:afterAutospacing="1" w:line="240" w:lineRule="auto"/>
        <w:rPr>
          <w:rFonts w:ascii="Noto Sans" w:eastAsia="Times New Roman" w:hAnsi="Noto Sans" w:cs="Noto Sans"/>
          <w:sz w:val="21"/>
          <w:szCs w:val="21"/>
          <w:lang w:eastAsia="pt-BR"/>
        </w:rPr>
      </w:pPr>
      <w:r w:rsidRPr="002522F2">
        <w:rPr>
          <w:rFonts w:ascii="Noto Sans" w:eastAsia="Times New Roman" w:hAnsi="Noto Sans" w:cs="Noto Sans"/>
          <w:b/>
          <w:bCs/>
          <w:sz w:val="21"/>
          <w:szCs w:val="21"/>
          <w:lang w:eastAsia="pt-BR"/>
        </w:rPr>
        <w:t xml:space="preserve">Michelle Fernandes </w:t>
      </w:r>
      <w:proofErr w:type="spellStart"/>
      <w:r w:rsidRPr="002522F2">
        <w:rPr>
          <w:rFonts w:ascii="Noto Sans" w:eastAsia="Times New Roman" w:hAnsi="Noto Sans" w:cs="Noto Sans"/>
          <w:b/>
          <w:bCs/>
          <w:sz w:val="21"/>
          <w:szCs w:val="21"/>
          <w:lang w:eastAsia="pt-BR"/>
        </w:rPr>
        <w:t>Lima</w:t>
      </w:r>
      <w:r w:rsidRPr="002522F2">
        <w:rPr>
          <w:rFonts w:ascii="Noto Sans" w:eastAsia="Times New Roman" w:hAnsi="Noto Sans" w:cs="Noto Sans"/>
          <w:sz w:val="21"/>
          <w:szCs w:val="21"/>
          <w:lang w:eastAsia="pt-BR"/>
        </w:rPr>
        <w:t>Universidade</w:t>
      </w:r>
      <w:proofErr w:type="spellEnd"/>
      <w:r w:rsidRPr="002522F2">
        <w:rPr>
          <w:rFonts w:ascii="Noto Sans" w:eastAsia="Times New Roman" w:hAnsi="Noto Sans" w:cs="Noto Sans"/>
          <w:sz w:val="21"/>
          <w:szCs w:val="21"/>
          <w:lang w:eastAsia="pt-BR"/>
        </w:rPr>
        <w:t xml:space="preserve"> Estadual do Centro Oeste</w:t>
      </w:r>
    </w:p>
    <w:p w14:paraId="0D51A02A" w14:textId="77777777" w:rsidR="002522F2" w:rsidRPr="002522F2" w:rsidRDefault="002522F2" w:rsidP="002522F2">
      <w:pPr>
        <w:numPr>
          <w:ilvl w:val="0"/>
          <w:numId w:val="5"/>
        </w:numPr>
        <w:shd w:val="clear" w:color="auto" w:fill="FFFFFF"/>
        <w:spacing w:before="100" w:beforeAutospacing="1" w:after="100" w:afterAutospacing="1" w:line="240" w:lineRule="auto"/>
        <w:rPr>
          <w:rFonts w:ascii="Noto Sans" w:eastAsia="Times New Roman" w:hAnsi="Noto Sans" w:cs="Noto Sans"/>
          <w:sz w:val="21"/>
          <w:szCs w:val="21"/>
          <w:lang w:eastAsia="pt-BR"/>
        </w:rPr>
      </w:pPr>
      <w:proofErr w:type="spellStart"/>
      <w:r w:rsidRPr="002522F2">
        <w:rPr>
          <w:rFonts w:ascii="Noto Sans" w:eastAsia="Times New Roman" w:hAnsi="Noto Sans" w:cs="Noto Sans"/>
          <w:b/>
          <w:bCs/>
          <w:sz w:val="21"/>
          <w:szCs w:val="21"/>
          <w:lang w:eastAsia="pt-BR"/>
        </w:rPr>
        <w:t>Miriane</w:t>
      </w:r>
      <w:proofErr w:type="spellEnd"/>
      <w:r w:rsidRPr="002522F2">
        <w:rPr>
          <w:rFonts w:ascii="Noto Sans" w:eastAsia="Times New Roman" w:hAnsi="Noto Sans" w:cs="Noto Sans"/>
          <w:b/>
          <w:bCs/>
          <w:sz w:val="21"/>
          <w:szCs w:val="21"/>
          <w:lang w:eastAsia="pt-BR"/>
        </w:rPr>
        <w:t xml:space="preserve"> </w:t>
      </w:r>
      <w:proofErr w:type="spellStart"/>
      <w:r w:rsidRPr="002522F2">
        <w:rPr>
          <w:rFonts w:ascii="Noto Sans" w:eastAsia="Times New Roman" w:hAnsi="Noto Sans" w:cs="Noto Sans"/>
          <w:b/>
          <w:bCs/>
          <w:sz w:val="21"/>
          <w:szCs w:val="21"/>
          <w:lang w:eastAsia="pt-BR"/>
        </w:rPr>
        <w:t>Sozare</w:t>
      </w:r>
      <w:proofErr w:type="spellEnd"/>
      <w:r w:rsidRPr="002522F2">
        <w:rPr>
          <w:rFonts w:ascii="Noto Sans" w:eastAsia="Times New Roman" w:hAnsi="Noto Sans" w:cs="Noto Sans"/>
          <w:b/>
          <w:bCs/>
          <w:sz w:val="21"/>
          <w:szCs w:val="21"/>
          <w:lang w:eastAsia="pt-BR"/>
        </w:rPr>
        <w:t xml:space="preserve"> de Oliveira</w:t>
      </w:r>
    </w:p>
    <w:p w14:paraId="0F7A22B5" w14:textId="77777777" w:rsidR="002522F2" w:rsidRPr="002522F2" w:rsidRDefault="002522F2" w:rsidP="002522F2">
      <w:pPr>
        <w:numPr>
          <w:ilvl w:val="0"/>
          <w:numId w:val="5"/>
        </w:numPr>
        <w:shd w:val="clear" w:color="auto" w:fill="FFFFFF"/>
        <w:spacing w:before="100" w:beforeAutospacing="1" w:after="100" w:afterAutospacing="1" w:line="240" w:lineRule="auto"/>
        <w:rPr>
          <w:rFonts w:ascii="Noto Sans" w:eastAsia="Times New Roman" w:hAnsi="Noto Sans" w:cs="Noto Sans"/>
          <w:sz w:val="21"/>
          <w:szCs w:val="21"/>
          <w:lang w:eastAsia="pt-BR"/>
        </w:rPr>
      </w:pPr>
      <w:r w:rsidRPr="002522F2">
        <w:rPr>
          <w:rFonts w:ascii="Noto Sans" w:eastAsia="Times New Roman" w:hAnsi="Noto Sans" w:cs="Noto Sans"/>
          <w:b/>
          <w:bCs/>
          <w:sz w:val="21"/>
          <w:szCs w:val="21"/>
          <w:lang w:eastAsia="pt-BR"/>
        </w:rPr>
        <w:t xml:space="preserve">Andriele </w:t>
      </w:r>
      <w:proofErr w:type="spellStart"/>
      <w:r w:rsidRPr="002522F2">
        <w:rPr>
          <w:rFonts w:ascii="Noto Sans" w:eastAsia="Times New Roman" w:hAnsi="Noto Sans" w:cs="Noto Sans"/>
          <w:b/>
          <w:bCs/>
          <w:sz w:val="21"/>
          <w:szCs w:val="21"/>
          <w:lang w:eastAsia="pt-BR"/>
        </w:rPr>
        <w:t>Petrouski</w:t>
      </w:r>
      <w:proofErr w:type="spellEnd"/>
      <w:r w:rsidRPr="002522F2">
        <w:rPr>
          <w:rFonts w:ascii="Noto Sans" w:eastAsia="Times New Roman" w:hAnsi="Noto Sans" w:cs="Noto Sans"/>
          <w:b/>
          <w:bCs/>
          <w:sz w:val="21"/>
          <w:szCs w:val="21"/>
          <w:lang w:eastAsia="pt-BR"/>
        </w:rPr>
        <w:t xml:space="preserve"> </w:t>
      </w:r>
      <w:proofErr w:type="spellStart"/>
      <w:r w:rsidRPr="002522F2">
        <w:rPr>
          <w:rFonts w:ascii="Noto Sans" w:eastAsia="Times New Roman" w:hAnsi="Noto Sans" w:cs="Noto Sans"/>
          <w:b/>
          <w:bCs/>
          <w:sz w:val="21"/>
          <w:szCs w:val="21"/>
          <w:lang w:eastAsia="pt-BR"/>
        </w:rPr>
        <w:t>Guardacheski</w:t>
      </w:r>
      <w:proofErr w:type="spellEnd"/>
    </w:p>
    <w:p w14:paraId="5B923D1D" w14:textId="77777777" w:rsidR="002522F2" w:rsidRPr="002522F2" w:rsidRDefault="002522F2" w:rsidP="002522F2">
      <w:pPr>
        <w:shd w:val="clear" w:color="auto" w:fill="FFFFFF"/>
        <w:spacing w:before="100" w:beforeAutospacing="1" w:after="100" w:afterAutospacing="1" w:line="240" w:lineRule="auto"/>
        <w:outlineLvl w:val="1"/>
        <w:rPr>
          <w:rFonts w:ascii="Noto Sans" w:eastAsia="Times New Roman" w:hAnsi="Noto Sans" w:cs="Noto Sans"/>
          <w:b/>
          <w:bCs/>
          <w:sz w:val="36"/>
          <w:szCs w:val="36"/>
          <w:lang w:eastAsia="pt-BR"/>
        </w:rPr>
      </w:pPr>
      <w:r w:rsidRPr="002522F2">
        <w:rPr>
          <w:rFonts w:ascii="Noto Sans" w:eastAsia="Times New Roman" w:hAnsi="Noto Sans" w:cs="Noto Sans"/>
          <w:b/>
          <w:bCs/>
          <w:sz w:val="36"/>
          <w:szCs w:val="36"/>
          <w:lang w:eastAsia="pt-BR"/>
        </w:rPr>
        <w:t>DOI: </w:t>
      </w:r>
    </w:p>
    <w:p w14:paraId="143F66B1" w14:textId="77777777" w:rsidR="002522F2" w:rsidRPr="002522F2" w:rsidRDefault="002522F2" w:rsidP="002522F2">
      <w:pPr>
        <w:shd w:val="clear" w:color="auto" w:fill="FFFFFF"/>
        <w:spacing w:after="0" w:line="240" w:lineRule="auto"/>
        <w:rPr>
          <w:rFonts w:ascii="Noto Sans" w:eastAsia="Times New Roman" w:hAnsi="Noto Sans" w:cs="Noto Sans"/>
          <w:sz w:val="21"/>
          <w:szCs w:val="21"/>
          <w:lang w:eastAsia="pt-BR"/>
        </w:rPr>
      </w:pPr>
      <w:hyperlink r:id="rId9" w:history="1">
        <w:r w:rsidRPr="002522F2">
          <w:rPr>
            <w:rFonts w:ascii="Noto Sans" w:eastAsia="Times New Roman" w:hAnsi="Noto Sans" w:cs="Noto Sans"/>
            <w:color w:val="006798"/>
            <w:sz w:val="21"/>
            <w:szCs w:val="21"/>
            <w:u w:val="single"/>
            <w:lang w:eastAsia="pt-BR"/>
          </w:rPr>
          <w:t>https://doi.org/10.22633/rpge.v20.n2.9465</w:t>
        </w:r>
      </w:hyperlink>
    </w:p>
    <w:p w14:paraId="5F535004" w14:textId="77777777" w:rsidR="002522F2" w:rsidRPr="002522F2" w:rsidRDefault="002522F2" w:rsidP="002522F2">
      <w:pPr>
        <w:shd w:val="clear" w:color="auto" w:fill="FFFFFF"/>
        <w:spacing w:before="100" w:beforeAutospacing="1" w:after="100" w:afterAutospacing="1" w:line="240" w:lineRule="auto"/>
        <w:outlineLvl w:val="1"/>
        <w:rPr>
          <w:rFonts w:ascii="Noto Sans" w:eastAsia="Times New Roman" w:hAnsi="Noto Sans" w:cs="Noto Sans"/>
          <w:b/>
          <w:bCs/>
          <w:sz w:val="36"/>
          <w:szCs w:val="36"/>
          <w:lang w:eastAsia="pt-BR"/>
        </w:rPr>
      </w:pPr>
      <w:r w:rsidRPr="002522F2">
        <w:rPr>
          <w:rFonts w:ascii="Noto Sans" w:eastAsia="Times New Roman" w:hAnsi="Noto Sans" w:cs="Noto Sans"/>
          <w:b/>
          <w:bCs/>
          <w:sz w:val="36"/>
          <w:szCs w:val="36"/>
          <w:lang w:eastAsia="pt-BR"/>
        </w:rPr>
        <w:t>Palavras-chave: </w:t>
      </w:r>
    </w:p>
    <w:p w14:paraId="1A31A0BE" w14:textId="77777777" w:rsidR="002522F2" w:rsidRPr="002522F2" w:rsidRDefault="002522F2" w:rsidP="002522F2">
      <w:pPr>
        <w:shd w:val="clear" w:color="auto" w:fill="FFFFFF"/>
        <w:spacing w:after="0" w:line="240" w:lineRule="auto"/>
        <w:rPr>
          <w:rFonts w:ascii="Noto Sans" w:eastAsia="Times New Roman" w:hAnsi="Noto Sans" w:cs="Noto Sans"/>
          <w:sz w:val="21"/>
          <w:szCs w:val="21"/>
          <w:lang w:eastAsia="pt-BR"/>
        </w:rPr>
      </w:pPr>
      <w:r w:rsidRPr="002522F2">
        <w:rPr>
          <w:rFonts w:ascii="Noto Sans" w:eastAsia="Times New Roman" w:hAnsi="Noto Sans" w:cs="Noto Sans"/>
          <w:sz w:val="21"/>
          <w:szCs w:val="21"/>
          <w:lang w:eastAsia="pt-BR"/>
        </w:rPr>
        <w:t>Gestão escolar, Programas Federais. Programa Nacional de Alimentação Escolar (PNAE), Programa Dinheiro Direto na Escola (PDDE).</w:t>
      </w:r>
    </w:p>
    <w:p w14:paraId="5931C30B" w14:textId="07DFD149" w:rsidR="002522F2" w:rsidRPr="002522F2" w:rsidRDefault="002522F2" w:rsidP="002522F2">
      <w:pPr>
        <w:shd w:val="clear" w:color="auto" w:fill="FFFFFF"/>
        <w:spacing w:before="100" w:beforeAutospacing="1" w:after="100" w:afterAutospacing="1" w:line="240" w:lineRule="auto"/>
        <w:jc w:val="both"/>
        <w:rPr>
          <w:rFonts w:ascii="Times New Roman" w:eastAsia="Times New Roman" w:hAnsi="Times New Roman" w:cs="Times New Roman"/>
          <w:sz w:val="28"/>
          <w:szCs w:val="28"/>
          <w:lang w:eastAsia="pt-BR"/>
        </w:rPr>
      </w:pPr>
      <w:r>
        <w:rPr>
          <w:rStyle w:val="Forte"/>
          <w:rFonts w:ascii="Noto Sans" w:hAnsi="Noto Sans" w:cs="Noto Sans"/>
          <w:sz w:val="21"/>
          <w:szCs w:val="21"/>
          <w:shd w:val="clear" w:color="auto" w:fill="DDDDDD"/>
        </w:rPr>
        <w:t>RPGE</w:t>
      </w:r>
      <w:r>
        <w:rPr>
          <w:rFonts w:ascii="Noto Sans" w:hAnsi="Noto Sans" w:cs="Noto Sans"/>
          <w:sz w:val="21"/>
          <w:szCs w:val="21"/>
          <w:shd w:val="clear" w:color="auto" w:fill="DDDDDD"/>
        </w:rPr>
        <w:t xml:space="preserve">– Revista </w:t>
      </w:r>
      <w:proofErr w:type="spellStart"/>
      <w:r>
        <w:rPr>
          <w:rFonts w:ascii="Noto Sans" w:hAnsi="Noto Sans" w:cs="Noto Sans"/>
          <w:sz w:val="21"/>
          <w:szCs w:val="21"/>
          <w:shd w:val="clear" w:color="auto" w:fill="DDDDDD"/>
        </w:rPr>
        <w:t>on</w:t>
      </w:r>
      <w:proofErr w:type="spellEnd"/>
      <w:r>
        <w:rPr>
          <w:rFonts w:ascii="Noto Sans" w:hAnsi="Noto Sans" w:cs="Noto Sans"/>
          <w:sz w:val="21"/>
          <w:szCs w:val="21"/>
          <w:shd w:val="clear" w:color="auto" w:fill="DDDDDD"/>
        </w:rPr>
        <w:t xml:space="preserve"> </w:t>
      </w:r>
      <w:proofErr w:type="spellStart"/>
      <w:r>
        <w:rPr>
          <w:rFonts w:ascii="Noto Sans" w:hAnsi="Noto Sans" w:cs="Noto Sans"/>
          <w:sz w:val="21"/>
          <w:szCs w:val="21"/>
          <w:shd w:val="clear" w:color="auto" w:fill="DDDDDD"/>
        </w:rPr>
        <w:t>line</w:t>
      </w:r>
      <w:proofErr w:type="spellEnd"/>
      <w:r>
        <w:rPr>
          <w:rFonts w:ascii="Noto Sans" w:hAnsi="Noto Sans" w:cs="Noto Sans"/>
          <w:sz w:val="21"/>
          <w:szCs w:val="21"/>
          <w:shd w:val="clear" w:color="auto" w:fill="DDDDDD"/>
        </w:rPr>
        <w:t xml:space="preserve"> de Política e Gestão Educacional, Araraquara, Brasil      </w:t>
      </w:r>
      <w:r w:rsidRPr="002522F2">
        <w:rPr>
          <w:rFonts w:ascii="Noto Sans" w:eastAsia="Times New Roman" w:hAnsi="Noto Sans" w:cs="Noto Sans"/>
          <w:sz w:val="24"/>
          <w:szCs w:val="24"/>
          <w:lang w:eastAsia="pt-BR"/>
        </w:rPr>
        <w:t> </w:t>
      </w:r>
    </w:p>
    <w:p w14:paraId="6514618C" w14:textId="306CA4DA" w:rsidR="002522F2" w:rsidRDefault="002522F2" w:rsidP="002522F2">
      <w:pPr>
        <w:shd w:val="clear" w:color="auto" w:fill="FFFFFF"/>
        <w:spacing w:before="100" w:beforeAutospacing="1" w:after="100" w:afterAutospacing="1" w:line="240" w:lineRule="auto"/>
        <w:rPr>
          <w:rFonts w:ascii="Noto Sans" w:eastAsia="Times New Roman" w:hAnsi="Noto Sans" w:cs="Noto Sans"/>
          <w:sz w:val="24"/>
          <w:szCs w:val="24"/>
          <w:lang w:eastAsia="pt-BR"/>
        </w:rPr>
      </w:pPr>
      <w:hyperlink r:id="rId10" w:history="1">
        <w:r w:rsidRPr="002522F2">
          <w:rPr>
            <w:rFonts w:ascii="Noto Sans" w:eastAsia="Times New Roman" w:hAnsi="Noto Sans" w:cs="Noto Sans"/>
            <w:color w:val="006798"/>
            <w:sz w:val="24"/>
            <w:szCs w:val="24"/>
            <w:u w:val="single"/>
            <w:lang w:eastAsia="pt-BR"/>
          </w:rPr>
          <w:t>v.20, n.2, maio-</w:t>
        </w:r>
        <w:proofErr w:type="spellStart"/>
        <w:r w:rsidRPr="002522F2">
          <w:rPr>
            <w:rFonts w:ascii="Noto Sans" w:eastAsia="Times New Roman" w:hAnsi="Noto Sans" w:cs="Noto Sans"/>
            <w:color w:val="006798"/>
            <w:sz w:val="24"/>
            <w:szCs w:val="24"/>
            <w:u w:val="single"/>
            <w:lang w:eastAsia="pt-BR"/>
          </w:rPr>
          <w:t>ago</w:t>
        </w:r>
        <w:proofErr w:type="spellEnd"/>
        <w:r w:rsidRPr="002522F2">
          <w:rPr>
            <w:rFonts w:ascii="Noto Sans" w:eastAsia="Times New Roman" w:hAnsi="Noto Sans" w:cs="Noto Sans"/>
            <w:color w:val="006798"/>
            <w:sz w:val="24"/>
            <w:szCs w:val="24"/>
            <w:u w:val="single"/>
            <w:lang w:eastAsia="pt-BR"/>
          </w:rPr>
          <w:t xml:space="preserve"> (2016)</w:t>
        </w:r>
      </w:hyperlink>
      <w:r w:rsidRPr="002522F2">
        <w:rPr>
          <w:rFonts w:ascii="Noto Sans" w:eastAsia="Times New Roman" w:hAnsi="Noto Sans" w:cs="Noto Sans"/>
          <w:sz w:val="24"/>
          <w:szCs w:val="24"/>
          <w:lang w:eastAsia="pt-BR"/>
        </w:rPr>
        <w:t> /</w:t>
      </w:r>
    </w:p>
    <w:p w14:paraId="52FD1609" w14:textId="5243451D" w:rsidR="002522F2" w:rsidRDefault="002522F2" w:rsidP="002522F2">
      <w:pPr>
        <w:shd w:val="clear" w:color="auto" w:fill="FFFFFF"/>
        <w:spacing w:before="100" w:beforeAutospacing="1" w:after="100" w:afterAutospacing="1" w:line="240" w:lineRule="auto"/>
        <w:rPr>
          <w:rFonts w:ascii="Noto Sans" w:eastAsia="Times New Roman" w:hAnsi="Noto Sans" w:cs="Noto Sans"/>
          <w:sz w:val="24"/>
          <w:szCs w:val="24"/>
          <w:lang w:eastAsia="pt-BR"/>
        </w:rPr>
      </w:pPr>
    </w:p>
    <w:p w14:paraId="27C1E2CE" w14:textId="77777777" w:rsidR="002522F2" w:rsidRPr="002522F2" w:rsidRDefault="002522F2" w:rsidP="002522F2">
      <w:pPr>
        <w:pBdr>
          <w:bottom w:val="single" w:sz="6" w:space="7" w:color="EEEEEE"/>
        </w:pBdr>
        <w:shd w:val="clear" w:color="auto" w:fill="FFFFFF"/>
        <w:spacing w:after="75" w:line="240" w:lineRule="auto"/>
        <w:outlineLvl w:val="1"/>
        <w:rPr>
          <w:rFonts w:ascii="Times New Roman" w:eastAsia="Times New Roman" w:hAnsi="Times New Roman" w:cs="Times New Roman"/>
          <w:b/>
          <w:bCs/>
          <w:color w:val="333333"/>
          <w:sz w:val="24"/>
          <w:szCs w:val="24"/>
          <w:lang w:eastAsia="pt-BR"/>
        </w:rPr>
      </w:pPr>
      <w:proofErr w:type="spellStart"/>
      <w:r w:rsidRPr="002522F2">
        <w:rPr>
          <w:rFonts w:ascii="Times New Roman" w:eastAsia="Times New Roman" w:hAnsi="Times New Roman" w:cs="Times New Roman"/>
          <w:b/>
          <w:bCs/>
          <w:color w:val="333333"/>
          <w:sz w:val="24"/>
          <w:szCs w:val="24"/>
          <w:lang w:eastAsia="pt-BR"/>
        </w:rPr>
        <w:t>Conseqüências</w:t>
      </w:r>
      <w:proofErr w:type="spellEnd"/>
      <w:r w:rsidRPr="002522F2">
        <w:rPr>
          <w:rFonts w:ascii="Times New Roman" w:eastAsia="Times New Roman" w:hAnsi="Times New Roman" w:cs="Times New Roman"/>
          <w:b/>
          <w:bCs/>
          <w:color w:val="333333"/>
          <w:sz w:val="24"/>
          <w:szCs w:val="24"/>
          <w:lang w:eastAsia="pt-BR"/>
        </w:rPr>
        <w:t xml:space="preserve"> para a Gestão Escolar do Programa do Governo Federal Programa Dinheiro Direto na Escola (PDDE).</w:t>
      </w:r>
    </w:p>
    <w:p w14:paraId="79BF4E4F" w14:textId="14F09990" w:rsidR="002522F2" w:rsidRPr="002522F2" w:rsidRDefault="002522F2" w:rsidP="002522F2">
      <w:pPr>
        <w:shd w:val="clear" w:color="auto" w:fill="FFFFFF"/>
        <w:spacing w:before="100" w:beforeAutospacing="1" w:after="100" w:afterAutospacing="1" w:line="240" w:lineRule="auto"/>
        <w:rPr>
          <w:rFonts w:ascii="Noto Sans" w:eastAsia="Times New Roman" w:hAnsi="Noto Sans" w:cs="Noto Sans"/>
          <w:sz w:val="24"/>
          <w:szCs w:val="24"/>
          <w:lang w:eastAsia="pt-BR"/>
        </w:rPr>
      </w:pPr>
      <w:proofErr w:type="spellStart"/>
      <w:r w:rsidRPr="002522F2">
        <w:rPr>
          <w:rFonts w:ascii="Helvetica" w:hAnsi="Helvetica"/>
          <w:color w:val="333333"/>
          <w:sz w:val="21"/>
          <w:szCs w:val="21"/>
          <w:shd w:val="clear" w:color="auto" w:fill="FFFFFF"/>
        </w:rPr>
        <w:t>Pegoraro</w:t>
      </w:r>
      <w:proofErr w:type="spellEnd"/>
      <w:r w:rsidRPr="002522F2">
        <w:rPr>
          <w:rFonts w:ascii="Helvetica" w:hAnsi="Helvetica"/>
          <w:color w:val="333333"/>
          <w:sz w:val="21"/>
          <w:szCs w:val="21"/>
          <w:shd w:val="clear" w:color="auto" w:fill="FFFFFF"/>
        </w:rPr>
        <w:t xml:space="preserve">, </w:t>
      </w:r>
      <w:proofErr w:type="spellStart"/>
      <w:r w:rsidRPr="002522F2">
        <w:rPr>
          <w:rFonts w:ascii="Helvetica" w:hAnsi="Helvetica"/>
          <w:color w:val="333333"/>
          <w:sz w:val="21"/>
          <w:szCs w:val="21"/>
          <w:shd w:val="clear" w:color="auto" w:fill="FFFFFF"/>
        </w:rPr>
        <w:t>Rochele</w:t>
      </w:r>
      <w:proofErr w:type="spellEnd"/>
      <w:r w:rsidRPr="002522F2">
        <w:rPr>
          <w:rFonts w:ascii="Helvetica" w:hAnsi="Helvetica"/>
          <w:color w:val="333333"/>
          <w:sz w:val="21"/>
          <w:szCs w:val="21"/>
          <w:shd w:val="clear" w:color="auto" w:fill="FFFFFF"/>
        </w:rPr>
        <w:t xml:space="preserve"> Cristina. </w:t>
      </w:r>
      <w:proofErr w:type="spellStart"/>
      <w:r w:rsidRPr="002522F2">
        <w:rPr>
          <w:rFonts w:ascii="Helvetica" w:hAnsi="Helvetica"/>
          <w:color w:val="333333"/>
          <w:sz w:val="21"/>
          <w:szCs w:val="21"/>
          <w:shd w:val="clear" w:color="auto" w:fill="FFFFFF"/>
        </w:rPr>
        <w:t>Conseqüências</w:t>
      </w:r>
      <w:proofErr w:type="spellEnd"/>
      <w:r w:rsidRPr="002522F2">
        <w:rPr>
          <w:rFonts w:ascii="Helvetica" w:hAnsi="Helvetica"/>
          <w:color w:val="333333"/>
          <w:sz w:val="21"/>
          <w:szCs w:val="21"/>
          <w:shd w:val="clear" w:color="auto" w:fill="FFFFFF"/>
        </w:rPr>
        <w:t xml:space="preserve"> para a Gestão Escolar do Programa do Governo Federal Programa Dinheiro Direto na Escola (PDDE).. Educação: Teoria e Prática, v. 11, n. 20/21, 2003, p. 66. Disponível em: &lt;</w:t>
      </w:r>
      <w:hyperlink r:id="rId11" w:tooltip="Conseqüências para a Gestão Escolar do Programa do Governo Federal Programa Dinheiro Direto na Escola (PDDE)." w:history="1">
        <w:r w:rsidRPr="002522F2">
          <w:rPr>
            <w:rFonts w:ascii="Helvetica" w:hAnsi="Helvetica"/>
            <w:color w:val="058CBE"/>
            <w:sz w:val="21"/>
            <w:szCs w:val="21"/>
            <w:u w:val="single"/>
            <w:shd w:val="clear" w:color="auto" w:fill="FFFFFF"/>
          </w:rPr>
          <w:t>http://hdl.handle.net/11449/107152</w:t>
        </w:r>
      </w:hyperlink>
      <w:r w:rsidRPr="002522F2">
        <w:rPr>
          <w:rFonts w:ascii="Helvetica" w:hAnsi="Helvetica"/>
          <w:color w:val="333333"/>
          <w:sz w:val="21"/>
          <w:szCs w:val="21"/>
          <w:shd w:val="clear" w:color="auto" w:fill="FFFFFF"/>
        </w:rPr>
        <w:t>&gt;.</w:t>
      </w:r>
    </w:p>
    <w:p w14:paraId="1DE8488B" w14:textId="0B84CE9B" w:rsidR="001D0291" w:rsidRDefault="002522F2" w:rsidP="001D0291">
      <w:pPr>
        <w:shd w:val="clear" w:color="auto" w:fill="FFFFFF"/>
        <w:spacing w:before="100" w:beforeAutospacing="1" w:after="100" w:afterAutospacing="1" w:line="240" w:lineRule="auto"/>
        <w:jc w:val="both"/>
        <w:rPr>
          <w:rFonts w:ascii="Times New Roman" w:eastAsia="Times New Roman" w:hAnsi="Times New Roman" w:cs="Times New Roman"/>
          <w:sz w:val="28"/>
          <w:szCs w:val="28"/>
          <w:lang w:eastAsia="pt-BR"/>
        </w:rPr>
      </w:pPr>
      <w:r>
        <w:t>Este trabalho visou analisar o Programa Dinheiro Direto na Escola (PDDE), um programa do governo federal, mantido pelo Fundo Nacional de Desenvolvimento e Manutenção do Ensino (FNDE), a partir da implementação do programa no município de Pirassununga, cidade localizada no interior de São Paulo.</w:t>
      </w:r>
    </w:p>
    <w:p w14:paraId="0A9E862C" w14:textId="56A994BE" w:rsidR="002522F2" w:rsidRDefault="002522F2" w:rsidP="001D0291">
      <w:pPr>
        <w:shd w:val="clear" w:color="auto" w:fill="FFFFFF"/>
        <w:spacing w:before="100" w:beforeAutospacing="1" w:after="100" w:afterAutospacing="1" w:line="240" w:lineRule="auto"/>
        <w:jc w:val="both"/>
        <w:rPr>
          <w:rFonts w:ascii="Times New Roman" w:eastAsia="Times New Roman" w:hAnsi="Times New Roman" w:cs="Times New Roman"/>
          <w:sz w:val="28"/>
          <w:szCs w:val="28"/>
          <w:lang w:eastAsia="pt-BR"/>
        </w:rPr>
      </w:pPr>
    </w:p>
    <w:p w14:paraId="42BC2A92" w14:textId="47B9EBF2" w:rsidR="002522F2" w:rsidRDefault="002522F2" w:rsidP="001D0291">
      <w:pPr>
        <w:shd w:val="clear" w:color="auto" w:fill="FFFFFF"/>
        <w:spacing w:before="100" w:beforeAutospacing="1" w:after="100" w:afterAutospacing="1" w:line="240" w:lineRule="auto"/>
        <w:jc w:val="both"/>
        <w:rPr>
          <w:rFonts w:ascii="Times New Roman" w:eastAsia="Times New Roman" w:hAnsi="Times New Roman" w:cs="Times New Roman"/>
          <w:sz w:val="28"/>
          <w:szCs w:val="28"/>
          <w:lang w:eastAsia="pt-BR"/>
        </w:rPr>
      </w:pPr>
    </w:p>
    <w:p w14:paraId="429D72A3" w14:textId="6284C59A" w:rsidR="002522F2" w:rsidRDefault="002522F2" w:rsidP="001D0291">
      <w:pPr>
        <w:shd w:val="clear" w:color="auto" w:fill="FFFFFF"/>
        <w:spacing w:before="100" w:beforeAutospacing="1" w:after="100" w:afterAutospacing="1" w:line="240" w:lineRule="auto"/>
        <w:jc w:val="both"/>
        <w:rPr>
          <w:rFonts w:ascii="Times New Roman" w:hAnsi="Times New Roman" w:cs="Times New Roman"/>
          <w:color w:val="252525"/>
          <w:sz w:val="28"/>
          <w:szCs w:val="28"/>
          <w:shd w:val="clear" w:color="auto" w:fill="FFFFFF"/>
        </w:rPr>
      </w:pPr>
      <w:r w:rsidRPr="002522F2">
        <w:rPr>
          <w:rFonts w:ascii="Times New Roman" w:hAnsi="Times New Roman" w:cs="Times New Roman"/>
          <w:color w:val="252525"/>
          <w:sz w:val="28"/>
          <w:szCs w:val="28"/>
          <w:shd w:val="clear" w:color="auto" w:fill="FFFFFF"/>
        </w:rPr>
        <w:t>POLÍTICA EDUCACIONAL DA GESTÃO DOS RECURSOS FINANCEIROS DO PROGRAMA DINHEIRO DIRETO NA ESCOLA (PDDE)</w:t>
      </w:r>
    </w:p>
    <w:p w14:paraId="1A9D7FE9" w14:textId="5CF6D2DB" w:rsidR="002522F2" w:rsidRPr="002522F2" w:rsidRDefault="002522F2" w:rsidP="001D0291">
      <w:pPr>
        <w:shd w:val="clear" w:color="auto" w:fill="FFFFFF"/>
        <w:spacing w:before="100" w:beforeAutospacing="1" w:after="100" w:afterAutospacing="1" w:line="240" w:lineRule="auto"/>
        <w:jc w:val="both"/>
        <w:rPr>
          <w:rFonts w:ascii="Times New Roman" w:hAnsi="Times New Roman" w:cs="Times New Roman"/>
          <w:b/>
          <w:bCs/>
          <w:color w:val="252525"/>
          <w:shd w:val="clear" w:color="auto" w:fill="FFFFFF"/>
        </w:rPr>
      </w:pPr>
      <w:proofErr w:type="spellStart"/>
      <w:r w:rsidRPr="002522F2">
        <w:rPr>
          <w:rFonts w:ascii="Montserrat" w:hAnsi="Montserrat"/>
          <w:b/>
          <w:bCs/>
          <w:color w:val="777777"/>
          <w:shd w:val="clear" w:color="auto" w:fill="FFFFFF"/>
        </w:rPr>
        <w:t>Palavra-chaves</w:t>
      </w:r>
      <w:proofErr w:type="spellEnd"/>
      <w:r w:rsidRPr="002522F2">
        <w:rPr>
          <w:rFonts w:ascii="Montserrat" w:hAnsi="Montserrat"/>
          <w:b/>
          <w:bCs/>
          <w:color w:val="777777"/>
          <w:shd w:val="clear" w:color="auto" w:fill="FFFFFF"/>
        </w:rPr>
        <w:t>: POLÍTICA EDUCACIONAL, PDDE, GESTÃO ESCOLAR</w:t>
      </w:r>
    </w:p>
    <w:p w14:paraId="11F40648" w14:textId="77777777" w:rsidR="002522F2" w:rsidRPr="002522F2" w:rsidRDefault="002522F2" w:rsidP="002522F2">
      <w:pPr>
        <w:spacing w:before="150" w:after="525" w:line="240" w:lineRule="auto"/>
        <w:outlineLvl w:val="1"/>
        <w:rPr>
          <w:rFonts w:ascii="inherit" w:eastAsia="Times New Roman" w:hAnsi="inherit" w:cs="Times New Roman"/>
          <w:sz w:val="36"/>
          <w:szCs w:val="36"/>
          <w:lang w:eastAsia="pt-BR"/>
        </w:rPr>
      </w:pPr>
      <w:r w:rsidRPr="002522F2">
        <w:rPr>
          <w:rFonts w:ascii="inherit" w:eastAsia="Times New Roman" w:hAnsi="inherit" w:cs="Times New Roman"/>
          <w:sz w:val="36"/>
          <w:szCs w:val="36"/>
          <w:lang w:eastAsia="pt-BR"/>
        </w:rPr>
        <w:lastRenderedPageBreak/>
        <w:t>Resumo</w:t>
      </w:r>
    </w:p>
    <w:p w14:paraId="59A1BC0A" w14:textId="77777777" w:rsidR="002522F2" w:rsidRPr="002522F2" w:rsidRDefault="002522F2" w:rsidP="002522F2">
      <w:pPr>
        <w:shd w:val="clear" w:color="auto" w:fill="FFFFFF"/>
        <w:spacing w:after="150" w:line="300" w:lineRule="atLeast"/>
        <w:jc w:val="both"/>
        <w:rPr>
          <w:rFonts w:ascii="Montserrat" w:eastAsia="Times New Roman" w:hAnsi="Montserrat" w:cs="Times New Roman"/>
          <w:color w:val="767676"/>
          <w:sz w:val="18"/>
          <w:szCs w:val="18"/>
          <w:lang w:eastAsia="pt-BR"/>
        </w:rPr>
      </w:pPr>
      <w:r w:rsidRPr="002522F2">
        <w:rPr>
          <w:rFonts w:ascii="Montserrat" w:eastAsia="Times New Roman" w:hAnsi="Montserrat" w:cs="Times New Roman"/>
          <w:color w:val="767676"/>
          <w:sz w:val="18"/>
          <w:szCs w:val="18"/>
          <w:lang w:eastAsia="pt-BR"/>
        </w:rPr>
        <w:t xml:space="preserve">Este artigo trata da Gestão dos Recursos financeiros do Programa Dinheiro Direto na Escola (PDDE) no Colégio Estadual X – CTX de Una/BA, diante da crise atual da educação na sua eficiência, eficácia e produtividade apregoada pelas políticas neoliberais transferem a educação, outrora obrigação do Estado na oferta, para o contexto de mercado na condição de propriedade. A pesquisa consiste em um estudo de caso contextualizado a nível nacional e internacional, sendo uma pesquisa de campo, analítica e explicativa com base no método de análise qualitativo, a partir dos dados e informações coletados em campo, observação direta, análise de documentos e aplicação de questionários (questões objetivas e subjetivas) aplicados à direção e para os representantes do Colegiado Escolar do CTX de Una/BA. O objetivo é analisar a influência da política neoliberal no financiamento da educação através do PDDE, bem como identificar o processo de prestação de contas e características da gestão democrática; participação de todos os segmentos da comunidade escolar na operacionalização e prestação de contas com base na Resolução nº9 de 24 de Abril de 2007. A escolha da temática supracitada surge diante da crise atual da educação na sua eficiência, eficácia e produtividade apregoada pelas políticas neoliberais que transferem a educação para o contexto de mercado na condição de propriedade, outrora obrigação do Estado na oferta. Nesse contexto, as altas taxas de evasão e repetência; defasagem idade/série são elementos a serem combatidos baseados na racionalidade administrativa, planejamento, descentralização, controle de gastos, otimização dos recursos e controle dos resultados. Diante disso, o Estado passou a ser </w:t>
      </w:r>
      <w:proofErr w:type="spellStart"/>
      <w:r w:rsidRPr="002522F2">
        <w:rPr>
          <w:rFonts w:ascii="Montserrat" w:eastAsia="Times New Roman" w:hAnsi="Montserrat" w:cs="Times New Roman"/>
          <w:color w:val="767676"/>
          <w:sz w:val="18"/>
          <w:szCs w:val="18"/>
          <w:lang w:eastAsia="pt-BR"/>
        </w:rPr>
        <w:t>co-financiador</w:t>
      </w:r>
      <w:proofErr w:type="spellEnd"/>
      <w:r w:rsidRPr="002522F2">
        <w:rPr>
          <w:rFonts w:ascii="Montserrat" w:eastAsia="Times New Roman" w:hAnsi="Montserrat" w:cs="Times New Roman"/>
          <w:color w:val="767676"/>
          <w:sz w:val="18"/>
          <w:szCs w:val="18"/>
          <w:lang w:eastAsia="pt-BR"/>
        </w:rPr>
        <w:t xml:space="preserve"> das políticas sociais através do hibridismo do setor público não-estatal. (BRESSER PEREIRA, 1997, p. 7). Nesse sentido emerge o Programa Dinheiro Direto na Escola para descentralizar a administração dos recursos financeiros destinados às escolas públicas de origem do Fundo Nacional de Desenvolvimento da Educação (FNDE) em 1995.</w:t>
      </w:r>
    </w:p>
    <w:p w14:paraId="7D2EB20C" w14:textId="263C22B9" w:rsidR="002522F2" w:rsidRDefault="002522F2" w:rsidP="001D0291">
      <w:pPr>
        <w:shd w:val="clear" w:color="auto" w:fill="FFFFFF"/>
        <w:spacing w:before="100" w:beforeAutospacing="1" w:after="100" w:afterAutospacing="1" w:line="240" w:lineRule="auto"/>
        <w:jc w:val="both"/>
        <w:rPr>
          <w:rFonts w:ascii="Times New Roman" w:eastAsia="Times New Roman" w:hAnsi="Times New Roman" w:cs="Times New Roman"/>
          <w:sz w:val="28"/>
          <w:szCs w:val="28"/>
          <w:lang w:eastAsia="pt-BR"/>
        </w:rPr>
      </w:pPr>
      <w:r>
        <w:rPr>
          <w:rFonts w:ascii="Times New Roman" w:eastAsia="Times New Roman" w:hAnsi="Times New Roman" w:cs="Times New Roman"/>
          <w:sz w:val="28"/>
          <w:szCs w:val="28"/>
          <w:lang w:eastAsia="pt-BR"/>
        </w:rPr>
        <w:t xml:space="preserve">II </w:t>
      </w:r>
      <w:proofErr w:type="spellStart"/>
      <w:r>
        <w:rPr>
          <w:rFonts w:ascii="Times New Roman" w:eastAsia="Times New Roman" w:hAnsi="Times New Roman" w:cs="Times New Roman"/>
          <w:sz w:val="28"/>
          <w:szCs w:val="28"/>
          <w:lang w:eastAsia="pt-BR"/>
        </w:rPr>
        <w:t>CONEDU,.Congresso</w:t>
      </w:r>
      <w:proofErr w:type="spellEnd"/>
      <w:r>
        <w:rPr>
          <w:rFonts w:ascii="Times New Roman" w:eastAsia="Times New Roman" w:hAnsi="Times New Roman" w:cs="Times New Roman"/>
          <w:sz w:val="28"/>
          <w:szCs w:val="28"/>
          <w:lang w:eastAsia="pt-BR"/>
        </w:rPr>
        <w:t xml:space="preserve"> Nacional de Educação. 2015. </w:t>
      </w:r>
    </w:p>
    <w:p w14:paraId="3F6D3AD9" w14:textId="77777777" w:rsidR="002522F2" w:rsidRDefault="002522F2" w:rsidP="001D0291">
      <w:pPr>
        <w:shd w:val="clear" w:color="auto" w:fill="FFFFFF"/>
        <w:spacing w:before="100" w:beforeAutospacing="1" w:after="100" w:afterAutospacing="1" w:line="240" w:lineRule="auto"/>
        <w:jc w:val="both"/>
        <w:rPr>
          <w:rFonts w:ascii="Times New Roman" w:eastAsia="Times New Roman" w:hAnsi="Times New Roman" w:cs="Times New Roman"/>
          <w:sz w:val="28"/>
          <w:szCs w:val="28"/>
          <w:lang w:eastAsia="pt-BR"/>
        </w:rPr>
      </w:pPr>
    </w:p>
    <w:p w14:paraId="08B1F12B" w14:textId="77777777" w:rsidR="00186550" w:rsidRDefault="00186550" w:rsidP="001D0291">
      <w:pPr>
        <w:shd w:val="clear" w:color="auto" w:fill="FFFFFF"/>
        <w:spacing w:before="100" w:beforeAutospacing="1" w:after="100" w:afterAutospacing="1" w:line="240" w:lineRule="auto"/>
        <w:jc w:val="both"/>
      </w:pPr>
      <w:r>
        <w:t>REFLEXÕES SOBRE O PROGRAMA DINHEIRO DIRETO NA ESCOLA (PDDE) ENQUANTO MECANISMO PARA MUDAR A GESTÃO E O TRABALHO ESCOLAR</w:t>
      </w:r>
    </w:p>
    <w:p w14:paraId="4C8A7F35" w14:textId="77777777" w:rsidR="00186550" w:rsidRDefault="00186550" w:rsidP="001D0291">
      <w:pPr>
        <w:shd w:val="clear" w:color="auto" w:fill="FFFFFF"/>
        <w:spacing w:before="100" w:beforeAutospacing="1" w:after="100" w:afterAutospacing="1" w:line="240" w:lineRule="auto"/>
        <w:jc w:val="both"/>
      </w:pPr>
      <w:r>
        <w:t xml:space="preserve"> João Vicente, BORDIN1 Eliana Claudia Navarro, KOEPSEL2 </w:t>
      </w:r>
    </w:p>
    <w:p w14:paraId="7AE3D57B" w14:textId="77777777" w:rsidR="00B25155" w:rsidRDefault="00186550" w:rsidP="001D0291">
      <w:pPr>
        <w:shd w:val="clear" w:color="auto" w:fill="FFFFFF"/>
        <w:spacing w:before="100" w:beforeAutospacing="1" w:after="100" w:afterAutospacing="1" w:line="240" w:lineRule="auto"/>
        <w:jc w:val="both"/>
      </w:pPr>
      <w:r>
        <w:t xml:space="preserve">Resumo </w:t>
      </w:r>
    </w:p>
    <w:p w14:paraId="3AB4E5BD" w14:textId="77777777" w:rsidR="00B020F5" w:rsidRDefault="00186550" w:rsidP="001D0291">
      <w:pPr>
        <w:shd w:val="clear" w:color="auto" w:fill="FFFFFF"/>
        <w:spacing w:before="100" w:beforeAutospacing="1" w:after="100" w:afterAutospacing="1" w:line="240" w:lineRule="auto"/>
        <w:jc w:val="both"/>
      </w:pPr>
      <w:r>
        <w:t xml:space="preserve">O presente artigo divulga a reflexão e os resultados de estudos e pesquisas, decorrentes, do processo de formação continuada denominado Programa de Desenvolvimento Educacional (PDE), entre os anos de 2016/2017. Tem como objeto de estudo o Programa Dinheiro Direto na Escola (PDDE ), objetiva discutir os impactos do PDDE para a gestão e as ações didático-pedagógicas das escolas públicas. Trata-se de uma pesquisa de caráter documental e bibliográfica. Tem como perspectiva de que a educação, como uma prática social, não existe de forma independente do conjunto de relações sociais que os homens travam ao produzirem a sua existência em determinada sociedade. À vista disso, entende-se que por ela também perpassam as contradições sociais contidas no movimento geral da sociedade que a produz. Conclui-se que a gestão dos recursos do PDDE, na perspectiva gerencial, favorece pouco as ações </w:t>
      </w:r>
    </w:p>
    <w:p w14:paraId="146B380C" w14:textId="77777777" w:rsidR="00B020F5" w:rsidRDefault="00186550" w:rsidP="001D0291">
      <w:pPr>
        <w:shd w:val="clear" w:color="auto" w:fill="FFFFFF"/>
        <w:spacing w:before="100" w:beforeAutospacing="1" w:after="100" w:afterAutospacing="1" w:line="240" w:lineRule="auto"/>
        <w:jc w:val="both"/>
      </w:pPr>
      <w:r>
        <w:lastRenderedPageBreak/>
        <w:t xml:space="preserve">didático-pedagógicas previstas no Projeto Político Pedagógico das escolas, pois inclina-se para os aspectos pontuais em detrimento de investimentos no processo ensino - aprendizagem. </w:t>
      </w:r>
    </w:p>
    <w:p w14:paraId="40040769" w14:textId="48DE54E2" w:rsidR="00186550" w:rsidRDefault="00186550" w:rsidP="001D0291">
      <w:pPr>
        <w:shd w:val="clear" w:color="auto" w:fill="FFFFFF"/>
        <w:spacing w:before="100" w:beforeAutospacing="1" w:after="100" w:afterAutospacing="1" w:line="240" w:lineRule="auto"/>
        <w:jc w:val="both"/>
      </w:pPr>
      <w:r>
        <w:t>Palavras-chave: PDE. PDDE. Gestão Escolar. Gerencialismo.</w:t>
      </w:r>
    </w:p>
    <w:p w14:paraId="10C907C9" w14:textId="77777777" w:rsidR="00B020F5" w:rsidRDefault="00B020F5" w:rsidP="001D0291">
      <w:pPr>
        <w:shd w:val="clear" w:color="auto" w:fill="FFFFFF"/>
        <w:spacing w:before="100" w:beforeAutospacing="1" w:after="100" w:afterAutospacing="1" w:line="240" w:lineRule="auto"/>
        <w:jc w:val="both"/>
      </w:pPr>
    </w:p>
    <w:p w14:paraId="26F55623" w14:textId="71AE4ED7" w:rsidR="00B020F5" w:rsidRDefault="00B020F5" w:rsidP="001D0291">
      <w:pPr>
        <w:shd w:val="clear" w:color="auto" w:fill="FFFFFF"/>
        <w:spacing w:before="100" w:beforeAutospacing="1" w:after="100" w:afterAutospacing="1" w:line="240" w:lineRule="auto"/>
        <w:jc w:val="both"/>
      </w:pPr>
      <w:r>
        <w:t xml:space="preserve">Os Desafios da Escola Pública Paranaense </w:t>
      </w:r>
      <w:r w:rsidR="00A46C5A">
        <w:t xml:space="preserve">. Na perspectiva do professor PDE </w:t>
      </w:r>
    </w:p>
    <w:p w14:paraId="0CD66859" w14:textId="12BF584A" w:rsidR="00B2138D" w:rsidRDefault="00B2138D" w:rsidP="001D0291">
      <w:pPr>
        <w:shd w:val="clear" w:color="auto" w:fill="FFFFFF"/>
        <w:spacing w:before="100" w:beforeAutospacing="1" w:after="100" w:afterAutospacing="1" w:line="240" w:lineRule="auto"/>
        <w:jc w:val="both"/>
      </w:pPr>
      <w:r>
        <w:t xml:space="preserve">2016. </w:t>
      </w:r>
    </w:p>
    <w:p w14:paraId="1F50D0B3" w14:textId="320AC4A4" w:rsidR="00B2138D" w:rsidRDefault="004D21E4" w:rsidP="001D0291">
      <w:pPr>
        <w:shd w:val="clear" w:color="auto" w:fill="FFFFFF"/>
        <w:spacing w:before="100" w:beforeAutospacing="1" w:after="100" w:afterAutospacing="1" w:line="240" w:lineRule="auto"/>
        <w:jc w:val="both"/>
        <w:rPr>
          <w:rFonts w:ascii="Times New Roman" w:eastAsia="Times New Roman" w:hAnsi="Times New Roman" w:cs="Times New Roman"/>
          <w:sz w:val="28"/>
          <w:szCs w:val="28"/>
          <w:lang w:eastAsia="pt-BR"/>
        </w:rPr>
      </w:pPr>
      <w:hyperlink r:id="rId12" w:history="1">
        <w:r w:rsidRPr="009D42A8">
          <w:rPr>
            <w:rStyle w:val="Hyperlink"/>
            <w:rFonts w:ascii="Times New Roman" w:eastAsia="Times New Roman" w:hAnsi="Times New Roman" w:cs="Times New Roman"/>
            <w:sz w:val="28"/>
            <w:szCs w:val="28"/>
            <w:lang w:eastAsia="pt-BR"/>
          </w:rPr>
          <w:t>http://www.diaadiaeducacao.pr.gov.br/portals/cadernospde/pdebusca/producoes_pde/2016/2016_artigo_gestao_uem_joaovicentebordin.pdf</w:t>
        </w:r>
      </w:hyperlink>
    </w:p>
    <w:p w14:paraId="7B6BA462" w14:textId="77777777" w:rsidR="004D21E4" w:rsidRDefault="004D21E4" w:rsidP="001D0291">
      <w:pPr>
        <w:shd w:val="clear" w:color="auto" w:fill="FFFFFF"/>
        <w:spacing w:before="100" w:beforeAutospacing="1" w:after="100" w:afterAutospacing="1" w:line="240" w:lineRule="auto"/>
        <w:jc w:val="both"/>
        <w:rPr>
          <w:rFonts w:ascii="Times New Roman" w:eastAsia="Times New Roman" w:hAnsi="Times New Roman" w:cs="Times New Roman"/>
          <w:sz w:val="28"/>
          <w:szCs w:val="28"/>
          <w:lang w:eastAsia="pt-BR"/>
        </w:rPr>
      </w:pPr>
    </w:p>
    <w:p w14:paraId="7776AE85" w14:textId="77777777" w:rsidR="004D21E4" w:rsidRDefault="004D21E4" w:rsidP="001D0291">
      <w:pPr>
        <w:shd w:val="clear" w:color="auto" w:fill="FFFFFF"/>
        <w:spacing w:before="100" w:beforeAutospacing="1" w:after="100" w:afterAutospacing="1" w:line="240" w:lineRule="auto"/>
        <w:jc w:val="both"/>
        <w:rPr>
          <w:rFonts w:ascii="Times New Roman" w:eastAsia="Times New Roman" w:hAnsi="Times New Roman" w:cs="Times New Roman"/>
          <w:sz w:val="28"/>
          <w:szCs w:val="28"/>
          <w:lang w:eastAsia="pt-BR"/>
        </w:rPr>
      </w:pPr>
    </w:p>
    <w:p w14:paraId="149FE49F" w14:textId="311DBADF" w:rsidR="004D21E4" w:rsidRPr="008839A5" w:rsidRDefault="004D21E4" w:rsidP="001D0291">
      <w:pPr>
        <w:shd w:val="clear" w:color="auto" w:fill="FFFFFF"/>
        <w:spacing w:before="100" w:beforeAutospacing="1" w:after="100" w:afterAutospacing="1" w:line="240" w:lineRule="auto"/>
        <w:jc w:val="both"/>
        <w:rPr>
          <w:rFonts w:ascii="Times New Roman" w:hAnsi="Times New Roman" w:cs="Times New Roman"/>
          <w:color w:val="252525"/>
          <w:sz w:val="28"/>
          <w:szCs w:val="28"/>
          <w:shd w:val="clear" w:color="auto" w:fill="FFFFFF"/>
        </w:rPr>
      </w:pPr>
      <w:r w:rsidRPr="008839A5">
        <w:rPr>
          <w:rFonts w:ascii="Times New Roman" w:hAnsi="Times New Roman" w:cs="Times New Roman"/>
          <w:color w:val="252525"/>
          <w:sz w:val="28"/>
          <w:szCs w:val="28"/>
          <w:shd w:val="clear" w:color="auto" w:fill="FFFFFF"/>
        </w:rPr>
        <w:t>PROGRAMA DINHEIRO DIRETO NA ESCOLA: A SOLUÇÃO PARA UMA GESTÃO DEMOCRÁTICA E AUTONOMA?</w:t>
      </w:r>
    </w:p>
    <w:p w14:paraId="01B67B01" w14:textId="77777777" w:rsidR="008839A5" w:rsidRPr="008839A5" w:rsidRDefault="008839A5" w:rsidP="001D0291">
      <w:pPr>
        <w:shd w:val="clear" w:color="auto" w:fill="FFFFFF"/>
        <w:spacing w:before="100" w:beforeAutospacing="1" w:after="100" w:afterAutospacing="1" w:line="240" w:lineRule="auto"/>
        <w:jc w:val="both"/>
        <w:rPr>
          <w:rFonts w:ascii="Times New Roman" w:hAnsi="Times New Roman" w:cs="Times New Roman"/>
          <w:color w:val="252525"/>
          <w:sz w:val="28"/>
          <w:szCs w:val="28"/>
          <w:shd w:val="clear" w:color="auto" w:fill="FFFFFF"/>
        </w:rPr>
      </w:pPr>
    </w:p>
    <w:p w14:paraId="2D06B313" w14:textId="4FD880B0" w:rsidR="008839A5" w:rsidRDefault="008839A5" w:rsidP="001D0291">
      <w:pPr>
        <w:shd w:val="clear" w:color="auto" w:fill="FFFFFF"/>
        <w:spacing w:before="100" w:beforeAutospacing="1" w:after="100" w:afterAutospacing="1" w:line="240" w:lineRule="auto"/>
        <w:jc w:val="both"/>
        <w:rPr>
          <w:rFonts w:ascii="Times New Roman" w:hAnsi="Times New Roman" w:cs="Times New Roman"/>
          <w:color w:val="252525"/>
          <w:sz w:val="28"/>
          <w:szCs w:val="28"/>
          <w:shd w:val="clear" w:color="auto" w:fill="FFFFFF"/>
        </w:rPr>
      </w:pPr>
      <w:r w:rsidRPr="008839A5">
        <w:rPr>
          <w:rStyle w:val="text-muted"/>
          <w:rFonts w:ascii="Times New Roman" w:hAnsi="Times New Roman" w:cs="Times New Roman"/>
          <w:color w:val="777777"/>
          <w:sz w:val="28"/>
          <w:szCs w:val="28"/>
          <w:shd w:val="clear" w:color="auto" w:fill="FFFFFF"/>
        </w:rPr>
        <w:t>Artigo</w:t>
      </w:r>
      <w:r w:rsidRPr="008839A5">
        <w:rPr>
          <w:rStyle w:val="text-muted"/>
          <w:rFonts w:ascii="Times New Roman" w:hAnsi="Times New Roman" w:cs="Times New Roman"/>
          <w:color w:val="777777"/>
          <w:sz w:val="28"/>
          <w:szCs w:val="28"/>
          <w:shd w:val="clear" w:color="auto" w:fill="FFFFFF"/>
        </w:rPr>
        <w:t xml:space="preserve"> </w:t>
      </w:r>
      <w:r w:rsidRPr="008839A5">
        <w:rPr>
          <w:rFonts w:ascii="Times New Roman" w:hAnsi="Times New Roman" w:cs="Times New Roman"/>
          <w:color w:val="252525"/>
          <w:sz w:val="28"/>
          <w:szCs w:val="28"/>
          <w:shd w:val="clear" w:color="auto" w:fill="FFFFFF"/>
        </w:rPr>
        <w:t>Anais VII CONEDU - Edição Online</w:t>
      </w:r>
    </w:p>
    <w:p w14:paraId="621E1E3F" w14:textId="200740AA" w:rsidR="001B5FDE" w:rsidRDefault="001B5FDE" w:rsidP="001D0291">
      <w:pPr>
        <w:shd w:val="clear" w:color="auto" w:fill="FFFFFF"/>
        <w:spacing w:before="100" w:beforeAutospacing="1" w:after="100" w:afterAutospacing="1" w:line="240" w:lineRule="auto"/>
        <w:jc w:val="both"/>
        <w:rPr>
          <w:rStyle w:val="course-summary"/>
          <w:rFonts w:ascii="Montserrat" w:hAnsi="Montserrat"/>
          <w:color w:val="777777"/>
          <w:sz w:val="18"/>
          <w:szCs w:val="18"/>
          <w:shd w:val="clear" w:color="auto" w:fill="FFFFFF"/>
        </w:rPr>
      </w:pPr>
      <w:proofErr w:type="spellStart"/>
      <w:r>
        <w:rPr>
          <w:rStyle w:val="course-summary"/>
          <w:rFonts w:ascii="Montserrat" w:hAnsi="Montserrat"/>
          <w:color w:val="777777"/>
          <w:sz w:val="18"/>
          <w:szCs w:val="18"/>
          <w:shd w:val="clear" w:color="auto" w:fill="FFFFFF"/>
        </w:rPr>
        <w:t>Palavra-chaves</w:t>
      </w:r>
      <w:proofErr w:type="spellEnd"/>
      <w:r>
        <w:rPr>
          <w:rStyle w:val="course-summary"/>
          <w:rFonts w:ascii="Montserrat" w:hAnsi="Montserrat"/>
          <w:color w:val="777777"/>
          <w:sz w:val="18"/>
          <w:szCs w:val="18"/>
          <w:shd w:val="clear" w:color="auto" w:fill="FFFFFF"/>
        </w:rPr>
        <w:t>: GESTÃO ESCOLAR, PDDE, DEMOCRACIA, ,  - Políticas públicas de Educação Publicado em 04 de novembro de 2020</w:t>
      </w:r>
    </w:p>
    <w:p w14:paraId="7FDD4705" w14:textId="643B4D92" w:rsidR="00E82551" w:rsidRPr="00E82551" w:rsidRDefault="00E82551" w:rsidP="00E82551">
      <w:pPr>
        <w:spacing w:before="150" w:after="525" w:line="240" w:lineRule="auto"/>
        <w:outlineLvl w:val="1"/>
        <w:rPr>
          <w:rFonts w:ascii="inherit" w:eastAsia="Times New Roman" w:hAnsi="inherit" w:cs="Times New Roman"/>
          <w:sz w:val="36"/>
          <w:szCs w:val="36"/>
          <w:lang w:eastAsia="pt-BR"/>
        </w:rPr>
      </w:pPr>
      <w:r w:rsidRPr="00E82551">
        <w:rPr>
          <w:rFonts w:ascii="inherit" w:eastAsia="Times New Roman" w:hAnsi="inherit" w:cs="Times New Roman"/>
          <w:sz w:val="36"/>
          <w:szCs w:val="36"/>
          <w:lang w:eastAsia="pt-BR"/>
        </w:rPr>
        <w:t>Resumo</w:t>
      </w:r>
      <w:r>
        <w:rPr>
          <w:rFonts w:ascii="inherit" w:eastAsia="Times New Roman" w:hAnsi="inherit" w:cs="Times New Roman"/>
          <w:sz w:val="36"/>
          <w:szCs w:val="36"/>
          <w:lang w:eastAsia="pt-BR"/>
        </w:rPr>
        <w:t xml:space="preserve"> ( REFERE-SE A UMA ESCOLA DO MARANHÃO). </w:t>
      </w:r>
    </w:p>
    <w:p w14:paraId="66FA99A1" w14:textId="77777777" w:rsidR="00E82551" w:rsidRDefault="00E82551" w:rsidP="00E82551">
      <w:pPr>
        <w:shd w:val="clear" w:color="auto" w:fill="FFFFFF"/>
        <w:spacing w:after="150" w:line="300" w:lineRule="atLeast"/>
        <w:jc w:val="both"/>
        <w:rPr>
          <w:rFonts w:ascii="Montserrat" w:eastAsia="Times New Roman" w:hAnsi="Montserrat" w:cs="Times New Roman"/>
          <w:color w:val="767676"/>
          <w:sz w:val="18"/>
          <w:szCs w:val="18"/>
          <w:lang w:eastAsia="pt-BR"/>
        </w:rPr>
      </w:pPr>
      <w:r w:rsidRPr="00E82551">
        <w:rPr>
          <w:rFonts w:ascii="Montserrat" w:eastAsia="Times New Roman" w:hAnsi="Montserrat" w:cs="Times New Roman"/>
          <w:color w:val="767676"/>
          <w:sz w:val="18"/>
          <w:szCs w:val="18"/>
          <w:lang w:eastAsia="pt-BR"/>
        </w:rPr>
        <w:t xml:space="preserve">O PRESENTE ARTIGO APRESENTA OS RESULTADOS DA PESQUISA INTITULADA “AS IMPLICAÇÕES DO PROGRAMA DINHEIRO DIRETO NA ESCOLA - PDDE EM UMA ESCOLA MUNICIPAL DA REDE PÚBLICA DE ENSINO”, CUJO PRINCIPAL OBJETIVO FOI INVESTIGAR QUAIS BENEFÍCIOS O PDDE VEM TRAZENDO PARA PROMOÇÃO DE UMA GESTÃO ESCOLAR DEMOCRÁTICA E AUTÔNOMA. A CONCEPÇÃO METODOLÓGICA QUE NORTEOU A PESQUISA CONSIDEROU O ENFOQUE NO ESTUDO DE CASO NA QUAL FORAM REALIZADAS PESQUISAS DE LEVANTAMENTO DE DADOS BASEADAS EM ANÁLISE DE DOCUMENTOS, ENTREVISTAS SEMIESTRUTURADAS COM OS GESTORES (AS) DA ESCOLA, FUNCIONÁRIOS, EQUIPE PEDAGÓGICA, REPRESENTANTES DA COMUNIDADE LOCAL, DENTRE OUTROS MEMBROS DO CONSELHO ESCOLAR, DIALOGANDO ENTRE O REGIMENTO DE DOCUMENTOS OFICIAIS E A REALIDADE ADMINISTRATIVA DOS RECURSOS DO PDDE NA ESCOLA PESQUISADA. BUSCOU-SE ANALISAR QUAIS AS CONTRIBUIÇÕES ADMINISTRATIVAS O PDDE TROUXE PARA A INSTITUIÇÃO DE ENSINO, APURANDO COMO SE DÁ A ESCOLHA DO DESTINO DAS VERBAS ORIUNDAS DO PROGRAMA, BEM COMO VERIFICANDO QUAL A PARTICIPAÇÃO DO CONSELHO ESCOLAR NA ADMINISTRAÇÃO DOS RECURSOS RECEBIDOS. O PROGRAMA FOI </w:t>
      </w:r>
      <w:r w:rsidRPr="00E82551">
        <w:rPr>
          <w:rFonts w:ascii="Montserrat" w:eastAsia="Times New Roman" w:hAnsi="Montserrat" w:cs="Times New Roman"/>
          <w:color w:val="767676"/>
          <w:sz w:val="18"/>
          <w:szCs w:val="18"/>
          <w:lang w:eastAsia="pt-BR"/>
        </w:rPr>
        <w:lastRenderedPageBreak/>
        <w:t>ANALISADO TENDO EM VISTA O GRANDE NÚMERO DE DISCUSSÕES A RESPEITO DA DEMOCRATIZAÇÃO DA ESCOLA PÚBLICA, NA QUAL ESTE VEM CONTRIBUINDO PARA A DESCENTRALIZAÇÃO DO PODER E DA PRÓPRIA ADMINISTRAÇÃO ESCOLAR, BUSCANDO UMA VISÃO MAIS DEMOCRÁTICA NO PROCESSO EDUCATIVO, À MEDIDA QUE INCENTIVA A PARTICIPAÇÃO EFETIVA NA TOMADA DE DECISÕES, NO CONTROLE FINANCEIRO E FISCAL DA ESCOLA. A PESQUISA ANALISOU O PROGRAMA DINHEIRO DIRETO NA ESCOLA COMO PARTE DESTE MOVIMENTO DEMOCRÁTICO, VERIFICANDO SUAS IMPLICAÇÕES PARA A ORGANIZAÇÃO E O FUNCIONAMENTO DA ESCOLA, ESPECIFICAMENTE UMA ESCOLA DA REDE PÚBLICA MUNICIPAL.</w:t>
      </w:r>
    </w:p>
    <w:p w14:paraId="5F6390CB" w14:textId="77777777" w:rsidR="00653967" w:rsidRDefault="00653967" w:rsidP="00E82551">
      <w:pPr>
        <w:shd w:val="clear" w:color="auto" w:fill="FFFFFF"/>
        <w:spacing w:after="150" w:line="300" w:lineRule="atLeast"/>
        <w:jc w:val="both"/>
        <w:rPr>
          <w:rFonts w:ascii="Montserrat" w:eastAsia="Times New Roman" w:hAnsi="Montserrat" w:cs="Times New Roman"/>
          <w:color w:val="767676"/>
          <w:sz w:val="18"/>
          <w:szCs w:val="18"/>
          <w:lang w:eastAsia="pt-BR"/>
        </w:rPr>
      </w:pPr>
    </w:p>
    <w:p w14:paraId="610859A7" w14:textId="4AC5A6BE" w:rsidR="00653967" w:rsidRDefault="00653967" w:rsidP="00E82551">
      <w:pPr>
        <w:shd w:val="clear" w:color="auto" w:fill="FFFFFF"/>
        <w:spacing w:after="150" w:line="300" w:lineRule="atLeast"/>
        <w:jc w:val="both"/>
      </w:pPr>
      <w:r>
        <w:t xml:space="preserve">O Programa Dinheiro Direto na Escola e a gestão gerencial na Educação Básica </w:t>
      </w:r>
      <w:r w:rsidR="005B5016">
        <w:t xml:space="preserve"> ( refere-se ao nordeste. Alagoas. ) </w:t>
      </w:r>
    </w:p>
    <w:p w14:paraId="4F2A93CE" w14:textId="77777777" w:rsidR="00B84BE2" w:rsidRDefault="00653967" w:rsidP="00E82551">
      <w:pPr>
        <w:shd w:val="clear" w:color="auto" w:fill="FFFFFF"/>
        <w:spacing w:after="150" w:line="300" w:lineRule="atLeast"/>
        <w:jc w:val="both"/>
      </w:pPr>
      <w:r>
        <w:t xml:space="preserve">. Resumo O objetivo deste artigo é apresentar reflexões sobre a gestão gerencial na Educação Básica por meio do PDDE, sendo este um programa que proporciona mudanças na gestão escolar. A metodologia desenvolvida na pesquisa foi a abordagem quanti-qualitativa, tendo como campo empírico uma escola da rede pública de Maceió no Estado de Alagoas. A técnica de coleta de dados aconteceu por meio de entrevistas semiestruturadas e foi realizada análise de conteúdo dos depoimentos dos sujeitos da pesquisa. Como resultados, foi possível apontar: a) a responsabilização dos participantes da escola para consolidação de recursos financeiros a fim de desenvolver atividades extras no âmbito escolar, especialmente nas datas comemorativas; b) a escola constrói diversas estratégias para angariar recursos, tendo os profissionais e os pais como agentes que contribuem para essa ação; c) a descentralização, a participação e a autonomia defendidas nas normatizações configuram-se em princípios do gerencialismo; d) os gestores têm a responsabilidade de atrair a comunidade local e escolar para serem parceiros da instituição pública como sujeitos que devem se responsabilizar pela oferta de uma educação de boa qualidade; e </w:t>
      </w:r>
      <w:proofErr w:type="spellStart"/>
      <w:r>
        <w:t>e</w:t>
      </w:r>
      <w:proofErr w:type="spellEnd"/>
      <w:r>
        <w:t xml:space="preserve">) o Estado desconcentra suas responsabilidades para a escola pública, confirmando o Estado mínimo, defendido no contexto da reforma na década de 1990. </w:t>
      </w:r>
    </w:p>
    <w:p w14:paraId="3C89EDAF" w14:textId="6C8F43D8" w:rsidR="00653967" w:rsidRDefault="00653967" w:rsidP="00E82551">
      <w:pPr>
        <w:shd w:val="clear" w:color="auto" w:fill="FFFFFF"/>
        <w:spacing w:after="150" w:line="300" w:lineRule="atLeast"/>
        <w:jc w:val="both"/>
      </w:pPr>
      <w:r>
        <w:t>Palavras-chave: Gestão gerencial. Programa Dinheiro Direto na Escola. Escola Pública.</w:t>
      </w:r>
    </w:p>
    <w:p w14:paraId="39811636" w14:textId="58CF58C6" w:rsidR="00B84BE2" w:rsidRDefault="00B84BE2" w:rsidP="00E82551">
      <w:pPr>
        <w:shd w:val="clear" w:color="auto" w:fill="FFFFFF"/>
        <w:spacing w:after="150" w:line="300" w:lineRule="atLeast"/>
        <w:jc w:val="both"/>
      </w:pPr>
      <w:r>
        <w:t>Dialogia, São Paulo, n. 22, p. 47-67, jul./dez. 2015</w:t>
      </w:r>
    </w:p>
    <w:p w14:paraId="59FD2891" w14:textId="77777777" w:rsidR="0038055D" w:rsidRDefault="0038055D" w:rsidP="00E82551">
      <w:pPr>
        <w:shd w:val="clear" w:color="auto" w:fill="FFFFFF"/>
        <w:spacing w:after="150" w:line="300" w:lineRule="atLeast"/>
        <w:jc w:val="both"/>
      </w:pPr>
    </w:p>
    <w:p w14:paraId="7E5C6C7A" w14:textId="77777777" w:rsidR="0038055D" w:rsidRPr="00E82551" w:rsidRDefault="0038055D" w:rsidP="00E82551">
      <w:pPr>
        <w:shd w:val="clear" w:color="auto" w:fill="FFFFFF"/>
        <w:spacing w:after="150" w:line="300" w:lineRule="atLeast"/>
        <w:jc w:val="both"/>
        <w:rPr>
          <w:rFonts w:ascii="Montserrat" w:eastAsia="Times New Roman" w:hAnsi="Montserrat" w:cs="Times New Roman"/>
          <w:color w:val="767676"/>
          <w:sz w:val="18"/>
          <w:szCs w:val="18"/>
          <w:lang w:eastAsia="pt-BR"/>
        </w:rPr>
      </w:pPr>
    </w:p>
    <w:p w14:paraId="7888654F" w14:textId="77777777" w:rsidR="006040CF" w:rsidRPr="0011550A" w:rsidRDefault="0038055D" w:rsidP="001D0291">
      <w:pPr>
        <w:shd w:val="clear" w:color="auto" w:fill="FFFFFF"/>
        <w:spacing w:before="100" w:beforeAutospacing="1" w:after="100" w:afterAutospacing="1" w:line="240" w:lineRule="auto"/>
        <w:jc w:val="both"/>
        <w:rPr>
          <w:b/>
          <w:bCs/>
        </w:rPr>
      </w:pPr>
      <w:r w:rsidRPr="0011550A">
        <w:rPr>
          <w:b/>
          <w:bCs/>
        </w:rPr>
        <w:t xml:space="preserve">Revista Cocar. V.15 N.33/2021 p. 1-21 ISSN: 2237-0315 </w:t>
      </w:r>
    </w:p>
    <w:p w14:paraId="675D3574" w14:textId="441FDF9F" w:rsidR="006040CF" w:rsidRDefault="0038055D" w:rsidP="001D0291">
      <w:pPr>
        <w:shd w:val="clear" w:color="auto" w:fill="FFFFFF"/>
        <w:spacing w:before="100" w:beforeAutospacing="1" w:after="100" w:afterAutospacing="1" w:line="240" w:lineRule="auto"/>
        <w:jc w:val="both"/>
      </w:pPr>
      <w:r>
        <w:t xml:space="preserve">Gestão financeira e desempenho escolar  </w:t>
      </w:r>
    </w:p>
    <w:p w14:paraId="4EE1F4B6" w14:textId="3B473007" w:rsidR="006040CF" w:rsidRDefault="0038055D" w:rsidP="001D0291">
      <w:pPr>
        <w:shd w:val="clear" w:color="auto" w:fill="FFFFFF"/>
        <w:spacing w:before="100" w:beforeAutospacing="1" w:after="100" w:afterAutospacing="1" w:line="240" w:lineRule="auto"/>
        <w:jc w:val="both"/>
      </w:pPr>
      <w:r>
        <w:t xml:space="preserve">Samira Maria Nunes da Conceição Amarildo </w:t>
      </w:r>
      <w:proofErr w:type="spellStart"/>
      <w:r>
        <w:t>Malvezzi</w:t>
      </w:r>
      <w:proofErr w:type="spellEnd"/>
      <w:r>
        <w:t xml:space="preserve"> José Almir do Nascimento Universidade de Pernambuco – UPE Petrolina–PE </w:t>
      </w:r>
      <w:r w:rsidR="006040CF">
        <w:t>–</w:t>
      </w:r>
      <w:r>
        <w:t xml:space="preserve"> Brasil</w:t>
      </w:r>
    </w:p>
    <w:p w14:paraId="6625CC45" w14:textId="77777777" w:rsidR="0011550A" w:rsidRDefault="0038055D" w:rsidP="001D0291">
      <w:pPr>
        <w:shd w:val="clear" w:color="auto" w:fill="FFFFFF"/>
        <w:spacing w:before="100" w:beforeAutospacing="1" w:after="100" w:afterAutospacing="1" w:line="240" w:lineRule="auto"/>
        <w:jc w:val="both"/>
      </w:pPr>
      <w:r>
        <w:t xml:space="preserve"> Resumo</w:t>
      </w:r>
    </w:p>
    <w:p w14:paraId="62BDC92D" w14:textId="27759D71" w:rsidR="006040CF" w:rsidRDefault="0038055D" w:rsidP="001D0291">
      <w:pPr>
        <w:shd w:val="clear" w:color="auto" w:fill="FFFFFF"/>
        <w:spacing w:before="100" w:beforeAutospacing="1" w:after="100" w:afterAutospacing="1" w:line="240" w:lineRule="auto"/>
        <w:jc w:val="both"/>
      </w:pPr>
      <w:r>
        <w:t xml:space="preserve"> O artigo apresenta uma análise sobre a gestão financeira dos recursos do Programa Dinheiro Direto na Escola (PDDE) em duas escolas públicas municipais de Petrolina-PE, tendo como </w:t>
      </w:r>
      <w:r>
        <w:lastRenderedPageBreak/>
        <w:t xml:space="preserve">objetivo comparar seus respectivos desempenhos, com vistas a perceber se a execução financeira contribui para a qualificação da educação escolar. Para tanto, percorremos o estudo por uma abordagem qualitativa, utilizando a técnica de estudo documental para a coleta de dados, que foram analisados por meio de estudo de comparação. Dentre os resultados preliminares, a pesquisa aponta que não é possível observar uma relação objetiva entre a gestão dos recursos financeiros e o desempenho da qualidade escolar. Percebeu-se que fatores socioeconômicos, socioculturais e pedagógicos influenciam decisivamente o alcance de resultados, o que não foi exaustivamente analisado aqui. </w:t>
      </w:r>
    </w:p>
    <w:p w14:paraId="2BCC4B61" w14:textId="7F36573D" w:rsidR="00E82551" w:rsidRDefault="0038055D" w:rsidP="001D0291">
      <w:pPr>
        <w:shd w:val="clear" w:color="auto" w:fill="FFFFFF"/>
        <w:spacing w:before="100" w:beforeAutospacing="1" w:after="100" w:afterAutospacing="1" w:line="240" w:lineRule="auto"/>
        <w:jc w:val="both"/>
      </w:pPr>
      <w:r>
        <w:t>Palavras-chave: Desempenho Escolar; Qualidade da Educação; Gestão Financeira.</w:t>
      </w:r>
    </w:p>
    <w:p w14:paraId="7FF8625B" w14:textId="77777777" w:rsidR="00A019D5" w:rsidRDefault="00A019D5" w:rsidP="001D0291">
      <w:pPr>
        <w:shd w:val="clear" w:color="auto" w:fill="FFFFFF"/>
        <w:spacing w:before="100" w:beforeAutospacing="1" w:after="100" w:afterAutospacing="1" w:line="240" w:lineRule="auto"/>
        <w:jc w:val="both"/>
      </w:pPr>
    </w:p>
    <w:p w14:paraId="5CDE4583" w14:textId="77777777" w:rsidR="002032C8" w:rsidRPr="002032C8" w:rsidRDefault="002032C8" w:rsidP="002032C8">
      <w:pPr>
        <w:shd w:val="clear" w:color="auto" w:fill="FFFFFF"/>
        <w:spacing w:after="0" w:line="450" w:lineRule="atLeast"/>
        <w:outlineLvl w:val="0"/>
        <w:rPr>
          <w:rFonts w:ascii="Times New Roman" w:eastAsia="Times New Roman" w:hAnsi="Times New Roman" w:cs="Times New Roman"/>
          <w:b/>
          <w:bCs/>
          <w:kern w:val="36"/>
          <w:sz w:val="28"/>
          <w:szCs w:val="28"/>
          <w:lang w:eastAsia="pt-BR"/>
        </w:rPr>
      </w:pPr>
      <w:r w:rsidRPr="002032C8">
        <w:rPr>
          <w:rFonts w:ascii="Times New Roman" w:eastAsia="Times New Roman" w:hAnsi="Times New Roman" w:cs="Times New Roman"/>
          <w:b/>
          <w:bCs/>
          <w:kern w:val="36"/>
          <w:sz w:val="28"/>
          <w:szCs w:val="28"/>
          <w:lang w:eastAsia="pt-BR"/>
        </w:rPr>
        <w:t>A regulação da gestão escolar via plano de desenvolvimento da escola interativo: banco mundial, gerencialismo e monitoramento</w:t>
      </w:r>
    </w:p>
    <w:p w14:paraId="43DE9357" w14:textId="77777777" w:rsidR="002032C8" w:rsidRPr="002032C8" w:rsidRDefault="002032C8" w:rsidP="001D0291">
      <w:pPr>
        <w:shd w:val="clear" w:color="auto" w:fill="FFFFFF"/>
        <w:spacing w:before="100" w:beforeAutospacing="1" w:after="100" w:afterAutospacing="1" w:line="240" w:lineRule="auto"/>
        <w:jc w:val="both"/>
        <w:rPr>
          <w:rFonts w:ascii="Times New Roman" w:hAnsi="Times New Roman" w:cs="Times New Roman"/>
          <w:sz w:val="28"/>
          <w:szCs w:val="28"/>
        </w:rPr>
      </w:pPr>
    </w:p>
    <w:p w14:paraId="128E7F76" w14:textId="77777777" w:rsidR="002032C8" w:rsidRDefault="002032C8" w:rsidP="001D0291">
      <w:pPr>
        <w:shd w:val="clear" w:color="auto" w:fill="FFFFFF"/>
        <w:spacing w:before="100" w:beforeAutospacing="1" w:after="100" w:afterAutospacing="1" w:line="240" w:lineRule="auto"/>
        <w:jc w:val="both"/>
      </w:pPr>
    </w:p>
    <w:p w14:paraId="7DCB026C" w14:textId="77777777" w:rsidR="00A019D5" w:rsidRPr="00A019D5" w:rsidRDefault="00A019D5" w:rsidP="00A019D5">
      <w:pPr>
        <w:numPr>
          <w:ilvl w:val="0"/>
          <w:numId w:val="7"/>
        </w:numPr>
        <w:shd w:val="clear" w:color="auto" w:fill="FFFFFF"/>
        <w:spacing w:after="150" w:line="240" w:lineRule="auto"/>
        <w:rPr>
          <w:rFonts w:ascii="Verdana" w:eastAsia="Times New Roman" w:hAnsi="Verdana" w:cs="Times New Roman"/>
          <w:sz w:val="23"/>
          <w:szCs w:val="23"/>
          <w:lang w:eastAsia="pt-BR"/>
        </w:rPr>
      </w:pPr>
      <w:r w:rsidRPr="00A019D5">
        <w:rPr>
          <w:rFonts w:ascii="Verdana" w:eastAsia="Times New Roman" w:hAnsi="Verdana" w:cs="Times New Roman"/>
          <w:b/>
          <w:bCs/>
          <w:sz w:val="23"/>
          <w:szCs w:val="23"/>
          <w:lang w:eastAsia="pt-BR"/>
        </w:rPr>
        <w:t xml:space="preserve">Raquel </w:t>
      </w:r>
      <w:proofErr w:type="spellStart"/>
      <w:r w:rsidRPr="00A019D5">
        <w:rPr>
          <w:rFonts w:ascii="Verdana" w:eastAsia="Times New Roman" w:hAnsi="Verdana" w:cs="Times New Roman"/>
          <w:b/>
          <w:bCs/>
          <w:sz w:val="23"/>
          <w:szCs w:val="23"/>
          <w:lang w:eastAsia="pt-BR"/>
        </w:rPr>
        <w:t>Angela</w:t>
      </w:r>
      <w:proofErr w:type="spellEnd"/>
      <w:r w:rsidRPr="00A019D5">
        <w:rPr>
          <w:rFonts w:ascii="Verdana" w:eastAsia="Times New Roman" w:hAnsi="Verdana" w:cs="Times New Roman"/>
          <w:b/>
          <w:bCs/>
          <w:sz w:val="23"/>
          <w:szCs w:val="23"/>
          <w:lang w:eastAsia="pt-BR"/>
        </w:rPr>
        <w:t xml:space="preserve"> </w:t>
      </w:r>
      <w:proofErr w:type="spellStart"/>
      <w:r w:rsidRPr="00A019D5">
        <w:rPr>
          <w:rFonts w:ascii="Verdana" w:eastAsia="Times New Roman" w:hAnsi="Verdana" w:cs="Times New Roman"/>
          <w:b/>
          <w:bCs/>
          <w:sz w:val="23"/>
          <w:szCs w:val="23"/>
          <w:lang w:eastAsia="pt-BR"/>
        </w:rPr>
        <w:t>Speck</w:t>
      </w:r>
      <w:r w:rsidRPr="00A019D5">
        <w:rPr>
          <w:rFonts w:ascii="Verdana" w:eastAsia="Times New Roman" w:hAnsi="Verdana" w:cs="Times New Roman"/>
          <w:sz w:val="20"/>
          <w:szCs w:val="20"/>
          <w:lang w:eastAsia="pt-BR"/>
        </w:rPr>
        <w:t>Universidade</w:t>
      </w:r>
      <w:proofErr w:type="spellEnd"/>
      <w:r w:rsidRPr="00A019D5">
        <w:rPr>
          <w:rFonts w:ascii="Verdana" w:eastAsia="Times New Roman" w:hAnsi="Verdana" w:cs="Times New Roman"/>
          <w:sz w:val="20"/>
          <w:szCs w:val="20"/>
          <w:lang w:eastAsia="pt-BR"/>
        </w:rPr>
        <w:t xml:space="preserve"> Federal do Paraná</w:t>
      </w:r>
      <w:r w:rsidRPr="00A019D5">
        <w:rPr>
          <w:rFonts w:ascii="Verdana" w:eastAsia="Times New Roman" w:hAnsi="Verdana" w:cs="Times New Roman"/>
          <w:sz w:val="18"/>
          <w:szCs w:val="18"/>
          <w:lang w:eastAsia="pt-BR"/>
        </w:rPr>
        <w:t> </w:t>
      </w:r>
      <w:hyperlink r:id="rId13" w:tgtFrame="_blank" w:history="1">
        <w:r w:rsidRPr="00A019D5">
          <w:rPr>
            <w:rFonts w:ascii="Verdana" w:eastAsia="Times New Roman" w:hAnsi="Verdana" w:cs="Times New Roman"/>
            <w:color w:val="0000FF"/>
            <w:sz w:val="18"/>
            <w:szCs w:val="18"/>
            <w:u w:val="single"/>
            <w:lang w:eastAsia="pt-BR"/>
          </w:rPr>
          <w:t>https://orcid.org/0000-0002-6432-3349</w:t>
        </w:r>
      </w:hyperlink>
    </w:p>
    <w:p w14:paraId="7028EE61" w14:textId="77777777" w:rsidR="00A019D5" w:rsidRPr="00A019D5" w:rsidRDefault="00A019D5" w:rsidP="00A019D5">
      <w:pPr>
        <w:numPr>
          <w:ilvl w:val="0"/>
          <w:numId w:val="7"/>
        </w:numPr>
        <w:shd w:val="clear" w:color="auto" w:fill="FFFFFF"/>
        <w:spacing w:before="100" w:beforeAutospacing="1" w:after="0" w:line="240" w:lineRule="auto"/>
        <w:rPr>
          <w:rFonts w:ascii="Verdana" w:eastAsia="Times New Roman" w:hAnsi="Verdana" w:cs="Times New Roman"/>
          <w:sz w:val="23"/>
          <w:szCs w:val="23"/>
          <w:lang w:eastAsia="pt-BR"/>
        </w:rPr>
      </w:pPr>
      <w:proofErr w:type="spellStart"/>
      <w:r w:rsidRPr="00A019D5">
        <w:rPr>
          <w:rFonts w:ascii="Verdana" w:eastAsia="Times New Roman" w:hAnsi="Verdana" w:cs="Times New Roman"/>
          <w:b/>
          <w:bCs/>
          <w:sz w:val="23"/>
          <w:szCs w:val="23"/>
          <w:lang w:eastAsia="pt-BR"/>
        </w:rPr>
        <w:t>Angela</w:t>
      </w:r>
      <w:proofErr w:type="spellEnd"/>
      <w:r w:rsidRPr="00A019D5">
        <w:rPr>
          <w:rFonts w:ascii="Verdana" w:eastAsia="Times New Roman" w:hAnsi="Verdana" w:cs="Times New Roman"/>
          <w:b/>
          <w:bCs/>
          <w:sz w:val="23"/>
          <w:szCs w:val="23"/>
          <w:lang w:eastAsia="pt-BR"/>
        </w:rPr>
        <w:t xml:space="preserve"> Mara de Barros </w:t>
      </w:r>
      <w:proofErr w:type="spellStart"/>
      <w:r w:rsidRPr="00A019D5">
        <w:rPr>
          <w:rFonts w:ascii="Verdana" w:eastAsia="Times New Roman" w:hAnsi="Verdana" w:cs="Times New Roman"/>
          <w:b/>
          <w:bCs/>
          <w:sz w:val="23"/>
          <w:szCs w:val="23"/>
          <w:lang w:eastAsia="pt-BR"/>
        </w:rPr>
        <w:t>Lara</w:t>
      </w:r>
      <w:r w:rsidRPr="00A019D5">
        <w:rPr>
          <w:rFonts w:ascii="Verdana" w:eastAsia="Times New Roman" w:hAnsi="Verdana" w:cs="Times New Roman"/>
          <w:sz w:val="20"/>
          <w:szCs w:val="20"/>
          <w:lang w:eastAsia="pt-BR"/>
        </w:rPr>
        <w:t>Universidade</w:t>
      </w:r>
      <w:proofErr w:type="spellEnd"/>
      <w:r w:rsidRPr="00A019D5">
        <w:rPr>
          <w:rFonts w:ascii="Verdana" w:eastAsia="Times New Roman" w:hAnsi="Verdana" w:cs="Times New Roman"/>
          <w:sz w:val="20"/>
          <w:szCs w:val="20"/>
          <w:lang w:eastAsia="pt-BR"/>
        </w:rPr>
        <w:t xml:space="preserve"> Estadual de Maringá</w:t>
      </w:r>
    </w:p>
    <w:p w14:paraId="6D4E026F" w14:textId="77777777" w:rsidR="00A019D5" w:rsidRDefault="00A019D5" w:rsidP="00A019D5">
      <w:pPr>
        <w:shd w:val="clear" w:color="auto" w:fill="FFFFFF"/>
        <w:spacing w:after="0" w:line="240" w:lineRule="auto"/>
        <w:rPr>
          <w:rFonts w:ascii="Verdana" w:eastAsia="Times New Roman" w:hAnsi="Verdana" w:cs="Times New Roman"/>
          <w:sz w:val="23"/>
          <w:szCs w:val="23"/>
          <w:lang w:eastAsia="pt-BR"/>
        </w:rPr>
      </w:pPr>
      <w:r w:rsidRPr="00A019D5">
        <w:rPr>
          <w:rFonts w:ascii="Noto Sans" w:eastAsia="Times New Roman" w:hAnsi="Noto Sans" w:cs="Noto Sans"/>
          <w:b/>
          <w:bCs/>
          <w:sz w:val="20"/>
          <w:szCs w:val="20"/>
          <w:lang w:eastAsia="pt-BR"/>
        </w:rPr>
        <w:t>DOI: </w:t>
      </w:r>
      <w:hyperlink r:id="rId14" w:history="1">
        <w:r w:rsidRPr="00A019D5">
          <w:rPr>
            <w:rFonts w:ascii="Verdana" w:eastAsia="Times New Roman" w:hAnsi="Verdana" w:cs="Times New Roman"/>
            <w:color w:val="0000FF"/>
            <w:sz w:val="23"/>
            <w:szCs w:val="23"/>
            <w:u w:val="single"/>
            <w:lang w:eastAsia="pt-BR"/>
          </w:rPr>
          <w:t>https://doi.org/10.4025/actascieduc.v44i1.53625</w:t>
        </w:r>
      </w:hyperlink>
    </w:p>
    <w:p w14:paraId="18BA3F22" w14:textId="77777777" w:rsidR="00A019D5" w:rsidRPr="00A019D5" w:rsidRDefault="00A019D5" w:rsidP="00A019D5">
      <w:pPr>
        <w:shd w:val="clear" w:color="auto" w:fill="FFFFFF"/>
        <w:spacing w:after="0" w:line="240" w:lineRule="auto"/>
        <w:rPr>
          <w:rFonts w:ascii="Verdana" w:eastAsia="Times New Roman" w:hAnsi="Verdana" w:cs="Times New Roman"/>
          <w:sz w:val="23"/>
          <w:szCs w:val="23"/>
          <w:lang w:eastAsia="pt-BR"/>
        </w:rPr>
      </w:pPr>
    </w:p>
    <w:p w14:paraId="64C05E9F" w14:textId="77777777" w:rsidR="00A019D5" w:rsidRPr="00A019D5" w:rsidRDefault="00A019D5" w:rsidP="00A019D5">
      <w:pPr>
        <w:shd w:val="clear" w:color="auto" w:fill="FFFFFF"/>
        <w:spacing w:after="0" w:line="240" w:lineRule="auto"/>
        <w:rPr>
          <w:rFonts w:ascii="Verdana" w:eastAsia="Times New Roman" w:hAnsi="Verdana" w:cs="Times New Roman"/>
          <w:sz w:val="23"/>
          <w:szCs w:val="23"/>
          <w:lang w:eastAsia="pt-BR"/>
        </w:rPr>
      </w:pPr>
      <w:r w:rsidRPr="00A019D5">
        <w:rPr>
          <w:rFonts w:ascii="Noto Sans" w:eastAsia="Times New Roman" w:hAnsi="Noto Sans" w:cs="Noto Sans"/>
          <w:b/>
          <w:bCs/>
          <w:sz w:val="20"/>
          <w:szCs w:val="20"/>
          <w:lang w:eastAsia="pt-BR"/>
        </w:rPr>
        <w:t>Palavras-chave: </w:t>
      </w:r>
      <w:r w:rsidRPr="00A019D5">
        <w:rPr>
          <w:rFonts w:ascii="Verdana" w:eastAsia="Times New Roman" w:hAnsi="Verdana" w:cs="Times New Roman"/>
          <w:sz w:val="23"/>
          <w:szCs w:val="23"/>
          <w:lang w:eastAsia="pt-BR"/>
        </w:rPr>
        <w:t>administração da educação; produtividade da educação; planejamento da educação.</w:t>
      </w:r>
    </w:p>
    <w:p w14:paraId="0363AB96" w14:textId="77777777" w:rsidR="00A019D5" w:rsidRDefault="00A019D5" w:rsidP="00A019D5">
      <w:pPr>
        <w:shd w:val="clear" w:color="auto" w:fill="FFFFFF"/>
        <w:spacing w:after="300" w:line="300" w:lineRule="atLeast"/>
        <w:outlineLvl w:val="2"/>
        <w:rPr>
          <w:rFonts w:ascii="Noto Sans" w:eastAsia="Times New Roman" w:hAnsi="Noto Sans" w:cs="Noto Sans"/>
          <w:b/>
          <w:bCs/>
          <w:sz w:val="24"/>
          <w:szCs w:val="24"/>
          <w:lang w:eastAsia="pt-BR"/>
        </w:rPr>
      </w:pPr>
    </w:p>
    <w:p w14:paraId="42FAF52B" w14:textId="3C14C202" w:rsidR="00A019D5" w:rsidRPr="00A019D5" w:rsidRDefault="00A019D5" w:rsidP="00A019D5">
      <w:pPr>
        <w:shd w:val="clear" w:color="auto" w:fill="FFFFFF"/>
        <w:spacing w:after="300" w:line="300" w:lineRule="atLeast"/>
        <w:outlineLvl w:val="2"/>
        <w:rPr>
          <w:rFonts w:ascii="Noto Sans" w:eastAsia="Times New Roman" w:hAnsi="Noto Sans" w:cs="Noto Sans"/>
          <w:b/>
          <w:bCs/>
          <w:sz w:val="24"/>
          <w:szCs w:val="24"/>
          <w:lang w:eastAsia="pt-BR"/>
        </w:rPr>
      </w:pPr>
      <w:r w:rsidRPr="00A019D5">
        <w:rPr>
          <w:rFonts w:ascii="Noto Sans" w:eastAsia="Times New Roman" w:hAnsi="Noto Sans" w:cs="Noto Sans"/>
          <w:b/>
          <w:bCs/>
          <w:sz w:val="24"/>
          <w:szCs w:val="24"/>
          <w:lang w:eastAsia="pt-BR"/>
        </w:rPr>
        <w:t>Resumo</w:t>
      </w:r>
    </w:p>
    <w:p w14:paraId="309C52AE" w14:textId="77777777" w:rsidR="00A019D5" w:rsidRDefault="00A019D5" w:rsidP="00A019D5">
      <w:pPr>
        <w:shd w:val="clear" w:color="auto" w:fill="FFFFFF"/>
        <w:spacing w:before="300" w:after="0" w:line="375" w:lineRule="atLeast"/>
        <w:jc w:val="both"/>
        <w:rPr>
          <w:rFonts w:ascii="Verdana" w:eastAsia="Times New Roman" w:hAnsi="Verdana" w:cs="Times New Roman"/>
          <w:sz w:val="23"/>
          <w:szCs w:val="23"/>
          <w:lang w:eastAsia="pt-BR"/>
        </w:rPr>
      </w:pPr>
      <w:r w:rsidRPr="00A019D5">
        <w:rPr>
          <w:rFonts w:ascii="Verdana" w:eastAsia="Times New Roman" w:hAnsi="Verdana" w:cs="Times New Roman"/>
          <w:sz w:val="23"/>
          <w:szCs w:val="23"/>
          <w:lang w:eastAsia="pt-BR"/>
        </w:rPr>
        <w:t>O artigo tem por escopo a problematização do Plano de Desenvolvimento da Escola Interativo (PDDE Interativo) e a objetivação de mecanismos de regulação da gestão escolar. A reflexão tem como referência o movimento de modernização administrativa e a regulação denominada ‘pós-burocrática’, na qual se identificam alterações no papel do Estado, com orientação à gestão gerencial. A análise se faz considerando as prescritivas do Banco Mundial para a reforma dos sistemas educacionais de seus países parceiros, em especial a constante em sua ‘Estratégia 2020 para a educação’. Destaca-se um movimento de constrição a um determinado modelo de reforma educacional baseado no monitoramento estratégico realizado por meio da criação de bancos de dados </w:t>
      </w:r>
      <w:r w:rsidRPr="00A019D5">
        <w:rPr>
          <w:rFonts w:ascii="Verdana" w:eastAsia="Times New Roman" w:hAnsi="Verdana" w:cs="Times New Roman"/>
          <w:i/>
          <w:iCs/>
          <w:sz w:val="23"/>
          <w:szCs w:val="23"/>
          <w:lang w:eastAsia="pt-BR"/>
        </w:rPr>
        <w:t>online</w:t>
      </w:r>
      <w:r w:rsidRPr="00A019D5">
        <w:rPr>
          <w:rFonts w:ascii="Verdana" w:eastAsia="Times New Roman" w:hAnsi="Verdana" w:cs="Times New Roman"/>
          <w:sz w:val="23"/>
          <w:szCs w:val="23"/>
          <w:lang w:eastAsia="pt-BR"/>
        </w:rPr>
        <w:t xml:space="preserve">. A regulação é discutida sob a ótica do imperativo econômico, do controle </w:t>
      </w:r>
      <w:r w:rsidRPr="00A019D5">
        <w:rPr>
          <w:rFonts w:ascii="Verdana" w:eastAsia="Times New Roman" w:hAnsi="Verdana" w:cs="Times New Roman"/>
          <w:sz w:val="23"/>
          <w:szCs w:val="23"/>
          <w:lang w:eastAsia="pt-BR"/>
        </w:rPr>
        <w:lastRenderedPageBreak/>
        <w:t>sobre o trabalho da direção escolar, da coleta sistemática e estratégica de dados da escola, bem como pelo dispositivo do financiamento orientado para os resultados. As considerações finais indicam o conflito do PDDE Interativo com o Projeto Político Pedagógico, bem como apontam para a necessidade de reforçar a autonomia das unidades escolares e o empenho da sociedade civil organizada na busca por uma educação pública de qualidade e socialmente referenciada.</w:t>
      </w:r>
    </w:p>
    <w:p w14:paraId="4AA1D300" w14:textId="77777777" w:rsidR="00C94F14" w:rsidRDefault="00C94F14" w:rsidP="00A019D5">
      <w:pPr>
        <w:shd w:val="clear" w:color="auto" w:fill="FFFFFF"/>
        <w:spacing w:before="300" w:after="0" w:line="375" w:lineRule="atLeast"/>
        <w:jc w:val="both"/>
        <w:rPr>
          <w:rFonts w:ascii="Verdana" w:eastAsia="Times New Roman" w:hAnsi="Verdana" w:cs="Times New Roman"/>
          <w:sz w:val="23"/>
          <w:szCs w:val="23"/>
          <w:lang w:eastAsia="pt-BR"/>
        </w:rPr>
      </w:pPr>
    </w:p>
    <w:p w14:paraId="09D97F33" w14:textId="5812EF55" w:rsidR="00C94F14" w:rsidRDefault="00C94F14" w:rsidP="00C94F14">
      <w:pPr>
        <w:shd w:val="clear" w:color="auto" w:fill="FFFFFF"/>
        <w:spacing w:after="0" w:line="240" w:lineRule="auto"/>
        <w:rPr>
          <w:rFonts w:ascii="Verdana" w:eastAsia="Times New Roman" w:hAnsi="Verdana" w:cs="Times New Roman"/>
          <w:sz w:val="18"/>
          <w:szCs w:val="18"/>
          <w:lang w:eastAsia="pt-BR"/>
        </w:rPr>
      </w:pPr>
      <w:r w:rsidRPr="00C94F14">
        <w:rPr>
          <w:rFonts w:ascii="Verdana" w:eastAsia="Times New Roman" w:hAnsi="Verdana" w:cs="Times New Roman"/>
          <w:i/>
          <w:iCs/>
          <w:sz w:val="18"/>
          <w:szCs w:val="18"/>
          <w:lang w:eastAsia="pt-BR"/>
        </w:rPr>
        <w:t xml:space="preserve">Acta </w:t>
      </w:r>
      <w:proofErr w:type="spellStart"/>
      <w:r w:rsidRPr="00C94F14">
        <w:rPr>
          <w:rFonts w:ascii="Verdana" w:eastAsia="Times New Roman" w:hAnsi="Verdana" w:cs="Times New Roman"/>
          <w:i/>
          <w:iCs/>
          <w:sz w:val="18"/>
          <w:szCs w:val="18"/>
          <w:lang w:eastAsia="pt-BR"/>
        </w:rPr>
        <w:t>Scientiarum</w:t>
      </w:r>
      <w:proofErr w:type="spellEnd"/>
      <w:r w:rsidRPr="00C94F14">
        <w:rPr>
          <w:rFonts w:ascii="Verdana" w:eastAsia="Times New Roman" w:hAnsi="Verdana" w:cs="Times New Roman"/>
          <w:i/>
          <w:iCs/>
          <w:sz w:val="18"/>
          <w:szCs w:val="18"/>
          <w:lang w:eastAsia="pt-BR"/>
        </w:rPr>
        <w:t xml:space="preserve">. </w:t>
      </w:r>
      <w:proofErr w:type="spellStart"/>
      <w:r w:rsidRPr="00C94F14">
        <w:rPr>
          <w:rFonts w:ascii="Verdana" w:eastAsia="Times New Roman" w:hAnsi="Verdana" w:cs="Times New Roman"/>
          <w:i/>
          <w:iCs/>
          <w:sz w:val="18"/>
          <w:szCs w:val="18"/>
          <w:lang w:eastAsia="pt-BR"/>
        </w:rPr>
        <w:t>Education</w:t>
      </w:r>
      <w:proofErr w:type="spellEnd"/>
      <w:r w:rsidRPr="00C94F14">
        <w:rPr>
          <w:rFonts w:ascii="Verdana" w:eastAsia="Times New Roman" w:hAnsi="Verdana" w:cs="Times New Roman"/>
          <w:sz w:val="18"/>
          <w:szCs w:val="18"/>
          <w:lang w:eastAsia="pt-BR"/>
        </w:rPr>
        <w:t>, </w:t>
      </w:r>
      <w:r w:rsidRPr="00C94F14">
        <w:rPr>
          <w:rFonts w:ascii="Verdana" w:eastAsia="Times New Roman" w:hAnsi="Verdana" w:cs="Times New Roman"/>
          <w:i/>
          <w:iCs/>
          <w:sz w:val="18"/>
          <w:szCs w:val="18"/>
          <w:lang w:eastAsia="pt-BR"/>
        </w:rPr>
        <w:t>44</w:t>
      </w:r>
      <w:r w:rsidRPr="00C94F14">
        <w:rPr>
          <w:rFonts w:ascii="Verdana" w:eastAsia="Times New Roman" w:hAnsi="Verdana" w:cs="Times New Roman"/>
          <w:sz w:val="18"/>
          <w:szCs w:val="18"/>
          <w:lang w:eastAsia="pt-BR"/>
        </w:rPr>
        <w:t xml:space="preserve">(1), e53625. </w:t>
      </w:r>
      <w:hyperlink r:id="rId15" w:history="1">
        <w:r w:rsidR="00F00AD5" w:rsidRPr="00C94F14">
          <w:rPr>
            <w:rStyle w:val="Hyperlink"/>
            <w:rFonts w:ascii="Verdana" w:eastAsia="Times New Roman" w:hAnsi="Verdana" w:cs="Times New Roman"/>
            <w:sz w:val="18"/>
            <w:szCs w:val="18"/>
            <w:lang w:eastAsia="pt-BR"/>
          </w:rPr>
          <w:t>https://doi.org/10.4025/actascieduc.v44i1.53625</w:t>
        </w:r>
      </w:hyperlink>
      <w:r w:rsidR="00F00AD5">
        <w:rPr>
          <w:rFonts w:ascii="Verdana" w:eastAsia="Times New Roman" w:hAnsi="Verdana" w:cs="Times New Roman"/>
          <w:sz w:val="18"/>
          <w:szCs w:val="18"/>
          <w:lang w:eastAsia="pt-BR"/>
        </w:rPr>
        <w:t>. 2022</w:t>
      </w:r>
    </w:p>
    <w:p w14:paraId="06145998" w14:textId="77777777" w:rsidR="00942D74" w:rsidRDefault="00942D74" w:rsidP="00C94F14">
      <w:pPr>
        <w:shd w:val="clear" w:color="auto" w:fill="FFFFFF"/>
        <w:spacing w:after="0" w:line="240" w:lineRule="auto"/>
        <w:rPr>
          <w:rFonts w:ascii="Verdana" w:eastAsia="Times New Roman" w:hAnsi="Verdana" w:cs="Times New Roman"/>
          <w:sz w:val="18"/>
          <w:szCs w:val="18"/>
          <w:lang w:eastAsia="pt-BR"/>
        </w:rPr>
      </w:pPr>
    </w:p>
    <w:p w14:paraId="7056B47E" w14:textId="77777777" w:rsidR="00942D74" w:rsidRDefault="00942D74" w:rsidP="00C94F14">
      <w:pPr>
        <w:shd w:val="clear" w:color="auto" w:fill="FFFFFF"/>
        <w:spacing w:after="0" w:line="240" w:lineRule="auto"/>
        <w:rPr>
          <w:rFonts w:ascii="Verdana" w:eastAsia="Times New Roman" w:hAnsi="Verdana" w:cs="Times New Roman"/>
          <w:sz w:val="18"/>
          <w:szCs w:val="18"/>
          <w:lang w:eastAsia="pt-BR"/>
        </w:rPr>
      </w:pPr>
    </w:p>
    <w:p w14:paraId="3455374B" w14:textId="2818B8B7" w:rsidR="00942D74" w:rsidRDefault="00472459" w:rsidP="00C94F14">
      <w:pPr>
        <w:shd w:val="clear" w:color="auto" w:fill="FFFFFF"/>
        <w:spacing w:after="0" w:line="240" w:lineRule="auto"/>
        <w:rPr>
          <w:rFonts w:ascii="Verdana" w:eastAsia="Times New Roman" w:hAnsi="Verdana" w:cs="Times New Roman"/>
          <w:sz w:val="18"/>
          <w:szCs w:val="18"/>
          <w:lang w:eastAsia="pt-BR"/>
        </w:rPr>
      </w:pPr>
      <w:proofErr w:type="spellStart"/>
      <w:r>
        <w:t>Fineduca</w:t>
      </w:r>
      <w:proofErr w:type="spellEnd"/>
      <w:r>
        <w:t xml:space="preserve"> – Revista de Financiamento da Educação, Porto Alegre, v. 5, n. 12, 2015</w:t>
      </w:r>
    </w:p>
    <w:p w14:paraId="10AC3CEF" w14:textId="77777777" w:rsidR="00942D74" w:rsidRPr="00C94F14" w:rsidRDefault="00942D74" w:rsidP="00C94F14">
      <w:pPr>
        <w:shd w:val="clear" w:color="auto" w:fill="FFFFFF"/>
        <w:spacing w:after="0" w:line="240" w:lineRule="auto"/>
        <w:rPr>
          <w:rFonts w:ascii="Verdana" w:eastAsia="Times New Roman" w:hAnsi="Verdana" w:cs="Times New Roman"/>
          <w:sz w:val="18"/>
          <w:szCs w:val="18"/>
          <w:lang w:eastAsia="pt-BR"/>
        </w:rPr>
      </w:pPr>
    </w:p>
    <w:p w14:paraId="3D7764C4" w14:textId="77777777" w:rsidR="00472459" w:rsidRDefault="00942D74" w:rsidP="00A019D5">
      <w:pPr>
        <w:shd w:val="clear" w:color="auto" w:fill="FFFFFF"/>
        <w:spacing w:before="300" w:after="0" w:line="375" w:lineRule="atLeast"/>
        <w:jc w:val="both"/>
      </w:pPr>
      <w:r>
        <w:t>20 anos do Programa Dinheiro Direto na Escola: um olhar crítico sobre as interferências na gestão escolar e financeira pública1</w:t>
      </w:r>
    </w:p>
    <w:p w14:paraId="424726D7" w14:textId="77777777" w:rsidR="00472459" w:rsidRDefault="00942D74" w:rsidP="00A019D5">
      <w:pPr>
        <w:shd w:val="clear" w:color="auto" w:fill="FFFFFF"/>
        <w:spacing w:before="300" w:after="0" w:line="375" w:lineRule="atLeast"/>
        <w:jc w:val="both"/>
      </w:pPr>
      <w:r>
        <w:t xml:space="preserve"> Andréia da Silva </w:t>
      </w:r>
      <w:proofErr w:type="spellStart"/>
      <w:r>
        <w:t>Mafassioli</w:t>
      </w:r>
      <w:proofErr w:type="spellEnd"/>
      <w:r>
        <w:t xml:space="preserve"> Universidade Federal do Rio Grande do Sul (UFRGS), Porto Alegre/RS – Brasil </w:t>
      </w:r>
    </w:p>
    <w:p w14:paraId="14FE643A" w14:textId="77777777" w:rsidR="00472459" w:rsidRDefault="00942D74" w:rsidP="00A019D5">
      <w:pPr>
        <w:shd w:val="clear" w:color="auto" w:fill="FFFFFF"/>
        <w:spacing w:before="300" w:after="0" w:line="375" w:lineRule="atLeast"/>
        <w:jc w:val="both"/>
      </w:pPr>
      <w:r>
        <w:t xml:space="preserve">Resumo No presente artigo analisamos o funcionamento do Programa Dinheiro Direto na Escola (PDDE), um programa que, conforme o próprio nome sugere, destina recursos financeiros da União diretamente às escolas públicas. Ao longo do texto é possível acompanhar uma breve análise histórica do Programa, desde a sua criação, em 1995, até os dias atuais, já que o Programa continua em vigência. Por fim, são apresentadas as condições que o PDDE apresenta para a gestão escolar e financeira das escolas públicas, discutindo influências e interferências do Programa para os gestores escolares e apontando possíveis vigores e fragilidades dessa política pública, decorridos 20 anos de sua implementação. </w:t>
      </w:r>
    </w:p>
    <w:p w14:paraId="580B70F2" w14:textId="3EA9D934" w:rsidR="00C94F14" w:rsidRDefault="00942D74" w:rsidP="00A019D5">
      <w:pPr>
        <w:shd w:val="clear" w:color="auto" w:fill="FFFFFF"/>
        <w:spacing w:before="300" w:after="0" w:line="375" w:lineRule="atLeast"/>
        <w:jc w:val="both"/>
      </w:pPr>
      <w:r>
        <w:t>Palavras-chave: Programa Dinheiro Direto na Escola. Gestão Escolar. Gestão Financeira da Escola Pública.</w:t>
      </w:r>
    </w:p>
    <w:p w14:paraId="3FED210D" w14:textId="77777777" w:rsidR="009D33C8" w:rsidRDefault="009D33C8" w:rsidP="00A019D5">
      <w:pPr>
        <w:shd w:val="clear" w:color="auto" w:fill="FFFFFF"/>
        <w:spacing w:before="300" w:after="0" w:line="375" w:lineRule="atLeast"/>
        <w:jc w:val="both"/>
      </w:pPr>
    </w:p>
    <w:tbl>
      <w:tblPr>
        <w:tblW w:w="17100" w:type="dxa"/>
        <w:shd w:val="clear" w:color="auto" w:fill="FFFFFF"/>
        <w:tblCellMar>
          <w:top w:w="15" w:type="dxa"/>
          <w:left w:w="15" w:type="dxa"/>
          <w:bottom w:w="15" w:type="dxa"/>
          <w:right w:w="15" w:type="dxa"/>
        </w:tblCellMar>
        <w:tblLook w:val="04A0" w:firstRow="1" w:lastRow="0" w:firstColumn="1" w:lastColumn="0" w:noHBand="0" w:noVBand="1"/>
      </w:tblPr>
      <w:tblGrid>
        <w:gridCol w:w="1526"/>
        <w:gridCol w:w="15574"/>
      </w:tblGrid>
      <w:tr w:rsidR="009D33C8" w:rsidRPr="009D33C8" w14:paraId="56CA5E63" w14:textId="77777777" w:rsidTr="009D33C8">
        <w:trPr>
          <w:gridAfter w:val="1"/>
        </w:trPr>
        <w:tc>
          <w:tcPr>
            <w:tcW w:w="0" w:type="auto"/>
            <w:tcBorders>
              <w:top w:val="single" w:sz="6" w:space="0" w:color="DDDDDD"/>
            </w:tcBorders>
            <w:shd w:val="clear" w:color="auto" w:fill="D9EDF7"/>
            <w:tcMar>
              <w:top w:w="120" w:type="dxa"/>
              <w:left w:w="120" w:type="dxa"/>
              <w:bottom w:w="120" w:type="dxa"/>
              <w:right w:w="120" w:type="dxa"/>
            </w:tcMar>
            <w:hideMark/>
          </w:tcPr>
          <w:p w14:paraId="1B1D86D5" w14:textId="77777777" w:rsidR="009D33C8" w:rsidRPr="009D33C8" w:rsidRDefault="009D33C8" w:rsidP="009D33C8">
            <w:pPr>
              <w:spacing w:after="300" w:line="240" w:lineRule="auto"/>
              <w:jc w:val="both"/>
              <w:rPr>
                <w:rFonts w:ascii="Helvetica" w:eastAsia="Times New Roman" w:hAnsi="Helvetica" w:cs="Times New Roman"/>
                <w:color w:val="333333"/>
                <w:sz w:val="18"/>
                <w:szCs w:val="18"/>
                <w:lang w:eastAsia="pt-BR"/>
              </w:rPr>
            </w:pPr>
            <w:hyperlink r:id="rId16" w:history="1">
              <w:r w:rsidRPr="009D33C8">
                <w:rPr>
                  <w:rFonts w:ascii="Helvetica" w:eastAsia="Times New Roman" w:hAnsi="Helvetica" w:cs="Times New Roman"/>
                  <w:color w:val="428BCA"/>
                  <w:sz w:val="18"/>
                  <w:szCs w:val="18"/>
                  <w:u w:val="single"/>
                  <w:lang w:eastAsia="pt-BR"/>
                </w:rPr>
                <w:t>TCC</w:t>
              </w:r>
            </w:hyperlink>
          </w:p>
        </w:tc>
      </w:tr>
      <w:tr w:rsidR="009D33C8" w:rsidRPr="009D33C8" w14:paraId="346E2353" w14:textId="77777777" w:rsidTr="009D33C8">
        <w:tc>
          <w:tcPr>
            <w:tcW w:w="0" w:type="auto"/>
            <w:tcBorders>
              <w:top w:val="single" w:sz="6" w:space="0" w:color="DDDDDD"/>
            </w:tcBorders>
            <w:shd w:val="clear" w:color="auto" w:fill="FFFFFF"/>
            <w:tcMar>
              <w:top w:w="120" w:type="dxa"/>
              <w:left w:w="120" w:type="dxa"/>
              <w:bottom w:w="120" w:type="dxa"/>
              <w:right w:w="120" w:type="dxa"/>
            </w:tcMar>
            <w:hideMark/>
          </w:tcPr>
          <w:p w14:paraId="2C93E0F8" w14:textId="77777777" w:rsidR="009D33C8" w:rsidRPr="009D33C8" w:rsidRDefault="009D33C8" w:rsidP="009D33C8">
            <w:pPr>
              <w:spacing w:after="300" w:line="240" w:lineRule="auto"/>
              <w:rPr>
                <w:rFonts w:ascii="Helvetica" w:eastAsia="Times New Roman" w:hAnsi="Helvetica" w:cs="Times New Roman"/>
                <w:color w:val="333333"/>
                <w:sz w:val="18"/>
                <w:szCs w:val="18"/>
                <w:lang w:eastAsia="pt-BR"/>
              </w:rPr>
            </w:pPr>
            <w:r w:rsidRPr="009D33C8">
              <w:rPr>
                <w:rFonts w:ascii="Helvetica" w:eastAsia="Times New Roman" w:hAnsi="Helvetica" w:cs="Times New Roman"/>
                <w:color w:val="333333"/>
                <w:sz w:val="18"/>
                <w:szCs w:val="18"/>
                <w:lang w:eastAsia="pt-BR"/>
              </w:rPr>
              <w:t>Título: </w:t>
            </w:r>
          </w:p>
        </w:tc>
        <w:tc>
          <w:tcPr>
            <w:tcW w:w="0" w:type="auto"/>
            <w:tcBorders>
              <w:top w:val="single" w:sz="6" w:space="0" w:color="DDDDDD"/>
            </w:tcBorders>
            <w:shd w:val="clear" w:color="auto" w:fill="FFFFFF"/>
            <w:tcMar>
              <w:top w:w="120" w:type="dxa"/>
              <w:left w:w="120" w:type="dxa"/>
              <w:bottom w:w="120" w:type="dxa"/>
              <w:right w:w="120" w:type="dxa"/>
            </w:tcMar>
            <w:hideMark/>
          </w:tcPr>
          <w:p w14:paraId="402A5E3D" w14:textId="77777777" w:rsidR="009D33C8" w:rsidRPr="009D33C8" w:rsidRDefault="009D33C8" w:rsidP="009D33C8">
            <w:pPr>
              <w:spacing w:after="300" w:line="240" w:lineRule="auto"/>
              <w:jc w:val="both"/>
              <w:rPr>
                <w:rFonts w:ascii="Helvetica" w:eastAsia="Times New Roman" w:hAnsi="Helvetica" w:cs="Times New Roman"/>
                <w:color w:val="333333"/>
                <w:sz w:val="18"/>
                <w:szCs w:val="18"/>
                <w:lang w:eastAsia="pt-BR"/>
              </w:rPr>
            </w:pPr>
            <w:r w:rsidRPr="009D33C8">
              <w:rPr>
                <w:rFonts w:ascii="Helvetica" w:eastAsia="Times New Roman" w:hAnsi="Helvetica" w:cs="Times New Roman"/>
                <w:color w:val="333333"/>
                <w:sz w:val="18"/>
                <w:szCs w:val="18"/>
                <w:lang w:eastAsia="pt-BR"/>
              </w:rPr>
              <w:t>O Programa Dinheiro Direto na Escola (PDDE) no município de Taperoá - PB (2000-2020): financiamento e gestão escolar</w:t>
            </w:r>
          </w:p>
        </w:tc>
      </w:tr>
      <w:tr w:rsidR="009D33C8" w:rsidRPr="009D33C8" w14:paraId="76C51DC6" w14:textId="77777777" w:rsidTr="009D33C8">
        <w:tc>
          <w:tcPr>
            <w:tcW w:w="0" w:type="auto"/>
            <w:tcBorders>
              <w:top w:val="single" w:sz="6" w:space="0" w:color="DDDDDD"/>
            </w:tcBorders>
            <w:shd w:val="clear" w:color="auto" w:fill="EBF7FB"/>
            <w:tcMar>
              <w:top w:w="120" w:type="dxa"/>
              <w:left w:w="120" w:type="dxa"/>
              <w:bottom w:w="120" w:type="dxa"/>
              <w:right w:w="120" w:type="dxa"/>
            </w:tcMar>
            <w:hideMark/>
          </w:tcPr>
          <w:p w14:paraId="004E06D7" w14:textId="77777777" w:rsidR="009D33C8" w:rsidRPr="009D33C8" w:rsidRDefault="009D33C8" w:rsidP="009D33C8">
            <w:pPr>
              <w:spacing w:after="300" w:line="240" w:lineRule="auto"/>
              <w:rPr>
                <w:rFonts w:ascii="Helvetica" w:eastAsia="Times New Roman" w:hAnsi="Helvetica" w:cs="Times New Roman"/>
                <w:color w:val="333333"/>
                <w:sz w:val="18"/>
                <w:szCs w:val="18"/>
                <w:lang w:eastAsia="pt-BR"/>
              </w:rPr>
            </w:pPr>
            <w:r w:rsidRPr="009D33C8">
              <w:rPr>
                <w:rFonts w:ascii="Helvetica" w:eastAsia="Times New Roman" w:hAnsi="Helvetica" w:cs="Times New Roman"/>
                <w:color w:val="333333"/>
                <w:sz w:val="18"/>
                <w:szCs w:val="18"/>
                <w:lang w:eastAsia="pt-BR"/>
              </w:rPr>
              <w:lastRenderedPageBreak/>
              <w:t>Autor(es): </w:t>
            </w:r>
          </w:p>
        </w:tc>
        <w:tc>
          <w:tcPr>
            <w:tcW w:w="0" w:type="auto"/>
            <w:tcBorders>
              <w:top w:val="single" w:sz="6" w:space="0" w:color="DDDDDD"/>
            </w:tcBorders>
            <w:shd w:val="clear" w:color="auto" w:fill="EBF7FB"/>
            <w:tcMar>
              <w:top w:w="120" w:type="dxa"/>
              <w:left w:w="120" w:type="dxa"/>
              <w:bottom w:w="120" w:type="dxa"/>
              <w:right w:w="120" w:type="dxa"/>
            </w:tcMar>
            <w:hideMark/>
          </w:tcPr>
          <w:p w14:paraId="4C6917DC" w14:textId="77777777" w:rsidR="009D33C8" w:rsidRPr="009D33C8" w:rsidRDefault="009D33C8" w:rsidP="009D33C8">
            <w:pPr>
              <w:spacing w:after="300" w:line="240" w:lineRule="auto"/>
              <w:jc w:val="both"/>
              <w:rPr>
                <w:rFonts w:ascii="Helvetica" w:eastAsia="Times New Roman" w:hAnsi="Helvetica" w:cs="Times New Roman"/>
                <w:color w:val="333333"/>
                <w:sz w:val="18"/>
                <w:szCs w:val="18"/>
                <w:lang w:eastAsia="pt-BR"/>
              </w:rPr>
            </w:pPr>
            <w:hyperlink r:id="rId17" w:history="1">
              <w:r w:rsidRPr="009D33C8">
                <w:rPr>
                  <w:rFonts w:ascii="Helvetica" w:eastAsia="Times New Roman" w:hAnsi="Helvetica" w:cs="Times New Roman"/>
                  <w:color w:val="428BCA"/>
                  <w:sz w:val="18"/>
                  <w:szCs w:val="18"/>
                  <w:u w:val="single"/>
                  <w:lang w:eastAsia="pt-BR"/>
                </w:rPr>
                <w:t>Gouveia, Severina Gomes da Silva</w:t>
              </w:r>
            </w:hyperlink>
          </w:p>
        </w:tc>
      </w:tr>
      <w:tr w:rsidR="009D33C8" w:rsidRPr="009D33C8" w14:paraId="5CEEF59B" w14:textId="77777777" w:rsidTr="009D33C8">
        <w:tc>
          <w:tcPr>
            <w:tcW w:w="0" w:type="auto"/>
            <w:tcBorders>
              <w:top w:val="single" w:sz="6" w:space="0" w:color="DDDDDD"/>
            </w:tcBorders>
            <w:shd w:val="clear" w:color="auto" w:fill="FFFFFF"/>
            <w:tcMar>
              <w:top w:w="120" w:type="dxa"/>
              <w:left w:w="120" w:type="dxa"/>
              <w:bottom w:w="120" w:type="dxa"/>
              <w:right w:w="120" w:type="dxa"/>
            </w:tcMar>
            <w:hideMark/>
          </w:tcPr>
          <w:p w14:paraId="03142EC4" w14:textId="77777777" w:rsidR="009D33C8" w:rsidRPr="009D33C8" w:rsidRDefault="009D33C8" w:rsidP="009D33C8">
            <w:pPr>
              <w:spacing w:after="300" w:line="240" w:lineRule="auto"/>
              <w:rPr>
                <w:rFonts w:ascii="Helvetica" w:eastAsia="Times New Roman" w:hAnsi="Helvetica" w:cs="Times New Roman"/>
                <w:color w:val="333333"/>
                <w:sz w:val="18"/>
                <w:szCs w:val="18"/>
                <w:lang w:eastAsia="pt-BR"/>
              </w:rPr>
            </w:pPr>
            <w:r w:rsidRPr="009D33C8">
              <w:rPr>
                <w:rFonts w:ascii="Helvetica" w:eastAsia="Times New Roman" w:hAnsi="Helvetica" w:cs="Times New Roman"/>
                <w:color w:val="333333"/>
                <w:sz w:val="18"/>
                <w:szCs w:val="18"/>
                <w:lang w:eastAsia="pt-BR"/>
              </w:rPr>
              <w:t>Primeiro Orientador: </w:t>
            </w:r>
          </w:p>
        </w:tc>
        <w:tc>
          <w:tcPr>
            <w:tcW w:w="0" w:type="auto"/>
            <w:tcBorders>
              <w:top w:val="single" w:sz="6" w:space="0" w:color="DDDDDD"/>
            </w:tcBorders>
            <w:shd w:val="clear" w:color="auto" w:fill="FFFFFF"/>
            <w:tcMar>
              <w:top w:w="120" w:type="dxa"/>
              <w:left w:w="120" w:type="dxa"/>
              <w:bottom w:w="120" w:type="dxa"/>
              <w:right w:w="120" w:type="dxa"/>
            </w:tcMar>
            <w:hideMark/>
          </w:tcPr>
          <w:p w14:paraId="3852D62B" w14:textId="77777777" w:rsidR="009D33C8" w:rsidRPr="009D33C8" w:rsidRDefault="009D33C8" w:rsidP="009D33C8">
            <w:pPr>
              <w:spacing w:after="300" w:line="240" w:lineRule="auto"/>
              <w:jc w:val="both"/>
              <w:rPr>
                <w:rFonts w:ascii="Helvetica" w:eastAsia="Times New Roman" w:hAnsi="Helvetica" w:cs="Times New Roman"/>
                <w:color w:val="333333"/>
                <w:sz w:val="18"/>
                <w:szCs w:val="18"/>
                <w:lang w:eastAsia="pt-BR"/>
              </w:rPr>
            </w:pPr>
            <w:r w:rsidRPr="009D33C8">
              <w:rPr>
                <w:rFonts w:ascii="Helvetica" w:eastAsia="Times New Roman" w:hAnsi="Helvetica" w:cs="Times New Roman"/>
                <w:color w:val="333333"/>
                <w:sz w:val="18"/>
                <w:szCs w:val="18"/>
                <w:lang w:eastAsia="pt-BR"/>
              </w:rPr>
              <w:t xml:space="preserve">Ferreira, </w:t>
            </w:r>
            <w:proofErr w:type="spellStart"/>
            <w:r w:rsidRPr="009D33C8">
              <w:rPr>
                <w:rFonts w:ascii="Helvetica" w:eastAsia="Times New Roman" w:hAnsi="Helvetica" w:cs="Times New Roman"/>
                <w:color w:val="333333"/>
                <w:sz w:val="18"/>
                <w:szCs w:val="18"/>
                <w:lang w:eastAsia="pt-BR"/>
              </w:rPr>
              <w:t>Glenda</w:t>
            </w:r>
            <w:proofErr w:type="spellEnd"/>
            <w:r w:rsidRPr="009D33C8">
              <w:rPr>
                <w:rFonts w:ascii="Helvetica" w:eastAsia="Times New Roman" w:hAnsi="Helvetica" w:cs="Times New Roman"/>
                <w:color w:val="333333"/>
                <w:sz w:val="18"/>
                <w:szCs w:val="18"/>
                <w:lang w:eastAsia="pt-BR"/>
              </w:rPr>
              <w:t xml:space="preserve"> Dantas</w:t>
            </w:r>
          </w:p>
        </w:tc>
      </w:tr>
      <w:tr w:rsidR="009D33C8" w:rsidRPr="009D33C8" w14:paraId="0EF0919C" w14:textId="77777777" w:rsidTr="009D33C8">
        <w:tc>
          <w:tcPr>
            <w:tcW w:w="0" w:type="auto"/>
            <w:tcBorders>
              <w:top w:val="single" w:sz="6" w:space="0" w:color="DDDDDD"/>
            </w:tcBorders>
            <w:shd w:val="clear" w:color="auto" w:fill="EBF7FB"/>
            <w:tcMar>
              <w:top w:w="120" w:type="dxa"/>
              <w:left w:w="120" w:type="dxa"/>
              <w:bottom w:w="120" w:type="dxa"/>
              <w:right w:w="120" w:type="dxa"/>
            </w:tcMar>
            <w:hideMark/>
          </w:tcPr>
          <w:p w14:paraId="56511ED0" w14:textId="77777777" w:rsidR="009D33C8" w:rsidRPr="009D33C8" w:rsidRDefault="009D33C8" w:rsidP="009D33C8">
            <w:pPr>
              <w:spacing w:after="300" w:line="240" w:lineRule="auto"/>
              <w:rPr>
                <w:rFonts w:ascii="Helvetica" w:eastAsia="Times New Roman" w:hAnsi="Helvetica" w:cs="Times New Roman"/>
                <w:color w:val="333333"/>
                <w:sz w:val="18"/>
                <w:szCs w:val="18"/>
                <w:lang w:eastAsia="pt-BR"/>
              </w:rPr>
            </w:pPr>
            <w:r w:rsidRPr="009D33C8">
              <w:rPr>
                <w:rFonts w:ascii="Helvetica" w:eastAsia="Times New Roman" w:hAnsi="Helvetica" w:cs="Times New Roman"/>
                <w:color w:val="333333"/>
                <w:sz w:val="18"/>
                <w:szCs w:val="18"/>
                <w:lang w:eastAsia="pt-BR"/>
              </w:rPr>
              <w:t>Resumo: </w:t>
            </w:r>
          </w:p>
        </w:tc>
        <w:tc>
          <w:tcPr>
            <w:tcW w:w="0" w:type="auto"/>
            <w:tcBorders>
              <w:top w:val="single" w:sz="6" w:space="0" w:color="DDDDDD"/>
            </w:tcBorders>
            <w:shd w:val="clear" w:color="auto" w:fill="EBF7FB"/>
            <w:tcMar>
              <w:top w:w="120" w:type="dxa"/>
              <w:left w:w="120" w:type="dxa"/>
              <w:bottom w:w="120" w:type="dxa"/>
              <w:right w:w="120" w:type="dxa"/>
            </w:tcMar>
            <w:hideMark/>
          </w:tcPr>
          <w:p w14:paraId="0117F3CC" w14:textId="77777777" w:rsidR="009D33C8" w:rsidRPr="009D33C8" w:rsidRDefault="009D33C8" w:rsidP="009D33C8">
            <w:pPr>
              <w:spacing w:after="300" w:line="240" w:lineRule="auto"/>
              <w:jc w:val="both"/>
              <w:rPr>
                <w:rFonts w:ascii="Helvetica" w:eastAsia="Times New Roman" w:hAnsi="Helvetica" w:cs="Times New Roman"/>
                <w:color w:val="333333"/>
                <w:sz w:val="18"/>
                <w:szCs w:val="18"/>
                <w:lang w:eastAsia="pt-BR"/>
              </w:rPr>
            </w:pPr>
            <w:r w:rsidRPr="009D33C8">
              <w:rPr>
                <w:rFonts w:ascii="Helvetica" w:eastAsia="Times New Roman" w:hAnsi="Helvetica" w:cs="Times New Roman"/>
                <w:color w:val="333333"/>
                <w:sz w:val="18"/>
                <w:szCs w:val="18"/>
                <w:lang w:eastAsia="pt-BR"/>
              </w:rPr>
              <w:t>O presente artigo examina o Programa Dinheiro Direto na Escola (PDDE), criado com vistas a assistir escolas, via recursos financeiros, de forma suplementar. Este artigo objetiva ampliar o conhecimento acerca do Programa Dinheiro Direto na Escola no município de Taperoá-PB. Para tanto, definiu-se os seguintes objetivos específicos: (a) examinar os recursos do Programa Dinheiro Direto na Escola (PDDE); (b) identificar as instituições escolares atendidas pelo PDDE; e (c) conhecer os programas atendidos pelo PDDE. O estudo é de natureza quantitativa e finalidade exploratória e descritiva. Para o seu desenvolvimento foram utilizadas as seguintes técnicas: pesquisa bibliográfica e pesquisa eletrônica. No decorrer do artigo é possível acompanhar uma breve análise histórica do Programa, desde a sua criação, em 1995, até os dias atuais. Em seguida foi feito um breve relato sobre a cidade de Taperoá, localizada no interior da Paraíba com algumas explicações sobre o sistema educacional da cidade. Foram coletados dados sobre os recursos do PDDE no período de 2000 a 2020, tendo como base de referência dois relatórios, quais sejam: Liberações Consultas Gerais e o PDDEREX Relatório de Unidades Executoras Atendidas pelo PDDE. Os resultados indicam que, apesar da ideia de gestão democrática presente no programa, o colegiado dos conselhos tem autonomia relativa em relação ao PDDE, dado que ele já define, previamente, como e com o que os recursos devem ser gastos. Indicam, ainda, que houve uma progressiva adesão das escolas do município ao programa, revelando a questão da gestão escolar democrática.</w:t>
            </w:r>
          </w:p>
        </w:tc>
      </w:tr>
    </w:tbl>
    <w:p w14:paraId="053C3522" w14:textId="77777777" w:rsidR="009D33C8" w:rsidRPr="00A019D5" w:rsidRDefault="009D33C8" w:rsidP="00A019D5">
      <w:pPr>
        <w:shd w:val="clear" w:color="auto" w:fill="FFFFFF"/>
        <w:spacing w:before="300" w:after="0" w:line="375" w:lineRule="atLeast"/>
        <w:jc w:val="both"/>
        <w:rPr>
          <w:rFonts w:ascii="Verdana" w:eastAsia="Times New Roman" w:hAnsi="Verdana" w:cs="Times New Roman"/>
          <w:sz w:val="23"/>
          <w:szCs w:val="23"/>
          <w:lang w:eastAsia="pt-BR"/>
        </w:rPr>
      </w:pPr>
    </w:p>
    <w:tbl>
      <w:tblPr>
        <w:tblW w:w="17100" w:type="dxa"/>
        <w:shd w:val="clear" w:color="auto" w:fill="FFFFFF"/>
        <w:tblCellMar>
          <w:top w:w="15" w:type="dxa"/>
          <w:left w:w="15" w:type="dxa"/>
          <w:bottom w:w="15" w:type="dxa"/>
          <w:right w:w="15" w:type="dxa"/>
        </w:tblCellMar>
        <w:tblLook w:val="04A0" w:firstRow="1" w:lastRow="0" w:firstColumn="1" w:lastColumn="0" w:noHBand="0" w:noVBand="1"/>
      </w:tblPr>
      <w:tblGrid>
        <w:gridCol w:w="10313"/>
        <w:gridCol w:w="6787"/>
      </w:tblGrid>
      <w:tr w:rsidR="00BA71EB" w:rsidRPr="00BA71EB" w14:paraId="000F025D" w14:textId="77777777" w:rsidTr="00BA71EB">
        <w:tc>
          <w:tcPr>
            <w:tcW w:w="0" w:type="auto"/>
            <w:tcBorders>
              <w:top w:val="single" w:sz="6" w:space="0" w:color="DDDDDD"/>
            </w:tcBorders>
            <w:shd w:val="clear" w:color="auto" w:fill="EBF7FB"/>
            <w:tcMar>
              <w:top w:w="120" w:type="dxa"/>
              <w:left w:w="120" w:type="dxa"/>
              <w:bottom w:w="120" w:type="dxa"/>
              <w:right w:w="120" w:type="dxa"/>
            </w:tcMar>
            <w:hideMark/>
          </w:tcPr>
          <w:p w14:paraId="6C1454E3" w14:textId="77777777" w:rsidR="00BA71EB" w:rsidRPr="00BA71EB" w:rsidRDefault="00BA71EB" w:rsidP="00BA71EB">
            <w:pPr>
              <w:spacing w:after="300" w:line="240" w:lineRule="auto"/>
              <w:rPr>
                <w:rFonts w:ascii="Helvetica" w:eastAsia="Times New Roman" w:hAnsi="Helvetica" w:cs="Times New Roman"/>
                <w:color w:val="333333"/>
                <w:sz w:val="18"/>
                <w:szCs w:val="18"/>
                <w:lang w:eastAsia="pt-BR"/>
              </w:rPr>
            </w:pPr>
            <w:r w:rsidRPr="00BA71EB">
              <w:rPr>
                <w:rFonts w:ascii="Helvetica" w:eastAsia="Times New Roman" w:hAnsi="Helvetica" w:cs="Times New Roman"/>
                <w:color w:val="333333"/>
                <w:sz w:val="18"/>
                <w:szCs w:val="18"/>
                <w:lang w:eastAsia="pt-BR"/>
              </w:rPr>
              <w:t>Palavras-chave: </w:t>
            </w:r>
          </w:p>
        </w:tc>
        <w:tc>
          <w:tcPr>
            <w:tcW w:w="0" w:type="auto"/>
            <w:tcBorders>
              <w:top w:val="single" w:sz="6" w:space="0" w:color="DDDDDD"/>
            </w:tcBorders>
            <w:shd w:val="clear" w:color="auto" w:fill="EBF7FB"/>
            <w:tcMar>
              <w:top w:w="120" w:type="dxa"/>
              <w:left w:w="120" w:type="dxa"/>
              <w:bottom w:w="120" w:type="dxa"/>
              <w:right w:w="120" w:type="dxa"/>
            </w:tcMar>
            <w:hideMark/>
          </w:tcPr>
          <w:p w14:paraId="63098A64" w14:textId="77777777" w:rsidR="00BA71EB" w:rsidRPr="00BA71EB" w:rsidRDefault="00BA71EB" w:rsidP="00BA71EB">
            <w:pPr>
              <w:spacing w:after="300" w:line="240" w:lineRule="auto"/>
              <w:jc w:val="both"/>
              <w:rPr>
                <w:rFonts w:ascii="Helvetica" w:eastAsia="Times New Roman" w:hAnsi="Helvetica" w:cs="Times New Roman"/>
                <w:color w:val="333333"/>
                <w:sz w:val="18"/>
                <w:szCs w:val="18"/>
                <w:lang w:eastAsia="pt-BR"/>
              </w:rPr>
            </w:pPr>
            <w:r w:rsidRPr="00BA71EB">
              <w:rPr>
                <w:rFonts w:ascii="Helvetica" w:eastAsia="Times New Roman" w:hAnsi="Helvetica" w:cs="Times New Roman"/>
                <w:color w:val="333333"/>
                <w:sz w:val="18"/>
                <w:szCs w:val="18"/>
                <w:lang w:eastAsia="pt-BR"/>
              </w:rPr>
              <w:t>Programa Dinheiro Direto na Escola</w:t>
            </w:r>
            <w:r w:rsidRPr="00BA71EB">
              <w:rPr>
                <w:rFonts w:ascii="Helvetica" w:eastAsia="Times New Roman" w:hAnsi="Helvetica" w:cs="Times New Roman"/>
                <w:color w:val="333333"/>
                <w:sz w:val="18"/>
                <w:szCs w:val="18"/>
                <w:lang w:eastAsia="pt-BR"/>
              </w:rPr>
              <w:br/>
              <w:t>Financiamento escolar</w:t>
            </w:r>
            <w:r w:rsidRPr="00BA71EB">
              <w:rPr>
                <w:rFonts w:ascii="Helvetica" w:eastAsia="Times New Roman" w:hAnsi="Helvetica" w:cs="Times New Roman"/>
                <w:color w:val="333333"/>
                <w:sz w:val="18"/>
                <w:szCs w:val="18"/>
                <w:lang w:eastAsia="pt-BR"/>
              </w:rPr>
              <w:br/>
              <w:t>Gestão escolar</w:t>
            </w:r>
            <w:r w:rsidRPr="00BA71EB">
              <w:rPr>
                <w:rFonts w:ascii="Helvetica" w:eastAsia="Times New Roman" w:hAnsi="Helvetica" w:cs="Times New Roman"/>
                <w:color w:val="333333"/>
                <w:sz w:val="18"/>
                <w:szCs w:val="18"/>
                <w:lang w:eastAsia="pt-BR"/>
              </w:rPr>
              <w:br/>
              <w:t>Taperoá</w:t>
            </w:r>
          </w:p>
        </w:tc>
      </w:tr>
      <w:tr w:rsidR="00D1215C" w14:paraId="48C632DB" w14:textId="77777777" w:rsidTr="00D1215C">
        <w:trPr>
          <w:gridAfter w:val="1"/>
        </w:trPr>
        <w:tc>
          <w:tcPr>
            <w:tcW w:w="0" w:type="auto"/>
            <w:tcBorders>
              <w:top w:val="single" w:sz="6" w:space="0" w:color="DDDDDD"/>
            </w:tcBorders>
            <w:shd w:val="clear" w:color="auto" w:fill="EBF7FB"/>
            <w:tcMar>
              <w:top w:w="120" w:type="dxa"/>
              <w:left w:w="120" w:type="dxa"/>
              <w:bottom w:w="120" w:type="dxa"/>
              <w:right w:w="120" w:type="dxa"/>
            </w:tcMar>
            <w:hideMark/>
          </w:tcPr>
          <w:p w14:paraId="5A7B5705" w14:textId="77777777" w:rsidR="00D1215C" w:rsidRDefault="00D1215C">
            <w:pPr>
              <w:spacing w:after="300"/>
              <w:jc w:val="both"/>
              <w:rPr>
                <w:rFonts w:ascii="Helvetica" w:hAnsi="Helvetica"/>
                <w:color w:val="333333"/>
                <w:sz w:val="18"/>
                <w:szCs w:val="18"/>
              </w:rPr>
            </w:pPr>
            <w:hyperlink r:id="rId18" w:history="1">
              <w:r>
                <w:rPr>
                  <w:rFonts w:ascii="Helvetica" w:hAnsi="Helvetica"/>
                  <w:color w:val="2A6496"/>
                  <w:sz w:val="18"/>
                  <w:szCs w:val="18"/>
                  <w:u w:val="single"/>
                </w:rPr>
                <w:br/>
              </w:r>
              <w:r>
                <w:rPr>
                  <w:rStyle w:val="Hyperlink"/>
                  <w:rFonts w:ascii="Helvetica" w:hAnsi="Helvetica"/>
                  <w:color w:val="2A6496"/>
                  <w:sz w:val="18"/>
                  <w:szCs w:val="18"/>
                </w:rPr>
                <w:t>https://repositorio.ufpb.br/jspui/handle/123456789/20642</w:t>
              </w:r>
            </w:hyperlink>
          </w:p>
        </w:tc>
      </w:tr>
      <w:tr w:rsidR="00D1215C" w14:paraId="127FFE18" w14:textId="77777777" w:rsidTr="00D1215C">
        <w:tc>
          <w:tcPr>
            <w:tcW w:w="0" w:type="auto"/>
            <w:tcBorders>
              <w:top w:val="single" w:sz="6" w:space="0" w:color="DDDDDD"/>
            </w:tcBorders>
            <w:shd w:val="clear" w:color="auto" w:fill="FFFFFF"/>
            <w:tcMar>
              <w:top w:w="120" w:type="dxa"/>
              <w:left w:w="120" w:type="dxa"/>
              <w:bottom w:w="120" w:type="dxa"/>
              <w:right w:w="120" w:type="dxa"/>
            </w:tcMar>
            <w:hideMark/>
          </w:tcPr>
          <w:p w14:paraId="7699E5CE" w14:textId="77777777" w:rsidR="00D1215C" w:rsidRDefault="00D1215C">
            <w:pPr>
              <w:spacing w:after="300"/>
              <w:rPr>
                <w:rFonts w:ascii="Helvetica" w:hAnsi="Helvetica"/>
                <w:color w:val="333333"/>
                <w:sz w:val="18"/>
                <w:szCs w:val="18"/>
              </w:rPr>
            </w:pPr>
            <w:r>
              <w:rPr>
                <w:rFonts w:ascii="Helvetica" w:hAnsi="Helvetica"/>
                <w:color w:val="333333"/>
                <w:sz w:val="18"/>
                <w:szCs w:val="18"/>
              </w:rPr>
              <w:t>Data do documento: </w:t>
            </w:r>
          </w:p>
        </w:tc>
        <w:tc>
          <w:tcPr>
            <w:tcW w:w="0" w:type="auto"/>
            <w:tcBorders>
              <w:top w:val="single" w:sz="6" w:space="0" w:color="DDDDDD"/>
            </w:tcBorders>
            <w:shd w:val="clear" w:color="auto" w:fill="FFFFFF"/>
            <w:tcMar>
              <w:top w:w="120" w:type="dxa"/>
              <w:left w:w="120" w:type="dxa"/>
              <w:bottom w:w="120" w:type="dxa"/>
              <w:right w:w="120" w:type="dxa"/>
            </w:tcMar>
            <w:hideMark/>
          </w:tcPr>
          <w:p w14:paraId="0911FF68" w14:textId="77777777" w:rsidR="00D1215C" w:rsidRDefault="00D1215C">
            <w:pPr>
              <w:spacing w:after="300"/>
              <w:jc w:val="both"/>
              <w:rPr>
                <w:rFonts w:ascii="Helvetica" w:hAnsi="Helvetica"/>
                <w:color w:val="333333"/>
                <w:sz w:val="18"/>
                <w:szCs w:val="18"/>
              </w:rPr>
            </w:pPr>
            <w:r>
              <w:rPr>
                <w:rFonts w:ascii="Helvetica" w:hAnsi="Helvetica"/>
                <w:color w:val="333333"/>
                <w:sz w:val="18"/>
                <w:szCs w:val="18"/>
              </w:rPr>
              <w:t>17-Jun-2021</w:t>
            </w:r>
          </w:p>
        </w:tc>
      </w:tr>
    </w:tbl>
    <w:p w14:paraId="604F4558" w14:textId="77777777" w:rsidR="00A019D5" w:rsidRDefault="00A019D5" w:rsidP="001D0291">
      <w:pPr>
        <w:shd w:val="clear" w:color="auto" w:fill="FFFFFF"/>
        <w:spacing w:before="100" w:beforeAutospacing="1" w:after="100" w:afterAutospacing="1" w:line="240" w:lineRule="auto"/>
        <w:jc w:val="both"/>
      </w:pPr>
    </w:p>
    <w:p w14:paraId="077AB4F0" w14:textId="77777777" w:rsidR="00A11483" w:rsidRPr="00A11483" w:rsidRDefault="00A11483" w:rsidP="00A11483">
      <w:pPr>
        <w:pBdr>
          <w:bottom w:val="single" w:sz="6" w:space="7" w:color="EEEEEE"/>
        </w:pBdr>
        <w:shd w:val="clear" w:color="auto" w:fill="FFFFFF"/>
        <w:spacing w:after="75" w:line="240" w:lineRule="auto"/>
        <w:outlineLvl w:val="1"/>
        <w:rPr>
          <w:rFonts w:ascii="Helvetica" w:eastAsia="Times New Roman" w:hAnsi="Helvetica" w:cs="Times New Roman"/>
          <w:color w:val="333333"/>
          <w:sz w:val="45"/>
          <w:szCs w:val="45"/>
          <w:lang w:eastAsia="pt-BR"/>
        </w:rPr>
      </w:pPr>
      <w:proofErr w:type="spellStart"/>
      <w:r w:rsidRPr="00A11483">
        <w:rPr>
          <w:rFonts w:ascii="Helvetica" w:eastAsia="Times New Roman" w:hAnsi="Helvetica" w:cs="Times New Roman"/>
          <w:color w:val="333333"/>
          <w:sz w:val="45"/>
          <w:szCs w:val="45"/>
          <w:lang w:eastAsia="pt-BR"/>
        </w:rPr>
        <w:t>Conseqüências</w:t>
      </w:r>
      <w:proofErr w:type="spellEnd"/>
      <w:r w:rsidRPr="00A11483">
        <w:rPr>
          <w:rFonts w:ascii="Helvetica" w:eastAsia="Times New Roman" w:hAnsi="Helvetica" w:cs="Times New Roman"/>
          <w:color w:val="333333"/>
          <w:sz w:val="45"/>
          <w:szCs w:val="45"/>
          <w:lang w:eastAsia="pt-BR"/>
        </w:rPr>
        <w:t xml:space="preserve"> para a Gestão Escolar do Programa do Governo Federal Programa Dinheiro Direto na Escola (PDDE).</w:t>
      </w:r>
    </w:p>
    <w:p w14:paraId="6B05B35D" w14:textId="77777777" w:rsidR="00985988" w:rsidRPr="00985988" w:rsidRDefault="00985988" w:rsidP="00985988">
      <w:pPr>
        <w:shd w:val="clear" w:color="auto" w:fill="FFFFFF"/>
        <w:spacing w:before="150" w:after="45" w:line="240" w:lineRule="auto"/>
        <w:outlineLvl w:val="4"/>
        <w:rPr>
          <w:rFonts w:ascii="Helvetica" w:eastAsia="Times New Roman" w:hAnsi="Helvetica" w:cs="Times New Roman"/>
          <w:b/>
          <w:bCs/>
          <w:color w:val="333333"/>
          <w:sz w:val="21"/>
          <w:szCs w:val="21"/>
          <w:lang w:eastAsia="pt-BR"/>
        </w:rPr>
      </w:pPr>
      <w:r w:rsidRPr="00985988">
        <w:rPr>
          <w:rFonts w:ascii="Helvetica" w:eastAsia="Times New Roman" w:hAnsi="Helvetica" w:cs="Times New Roman"/>
          <w:b/>
          <w:bCs/>
          <w:color w:val="333333"/>
          <w:sz w:val="21"/>
          <w:szCs w:val="21"/>
          <w:lang w:eastAsia="pt-BR"/>
        </w:rPr>
        <w:t>Como citar este documento</w:t>
      </w:r>
    </w:p>
    <w:p w14:paraId="54BEDE09" w14:textId="77777777" w:rsidR="00985988" w:rsidRPr="00985988" w:rsidRDefault="00985988" w:rsidP="00985988">
      <w:pPr>
        <w:shd w:val="clear" w:color="auto" w:fill="FFFFFF"/>
        <w:spacing w:after="0" w:line="240" w:lineRule="auto"/>
        <w:rPr>
          <w:rFonts w:ascii="Helvetica" w:eastAsia="Times New Roman" w:hAnsi="Helvetica" w:cs="Times New Roman"/>
          <w:color w:val="333333"/>
          <w:sz w:val="21"/>
          <w:szCs w:val="21"/>
          <w:lang w:eastAsia="pt-BR"/>
        </w:rPr>
      </w:pPr>
      <w:proofErr w:type="spellStart"/>
      <w:r w:rsidRPr="00985988">
        <w:rPr>
          <w:rFonts w:ascii="Helvetica" w:eastAsia="Times New Roman" w:hAnsi="Helvetica" w:cs="Times New Roman"/>
          <w:color w:val="333333"/>
          <w:sz w:val="21"/>
          <w:szCs w:val="21"/>
          <w:lang w:eastAsia="pt-BR"/>
        </w:rPr>
        <w:t>Pegoraro</w:t>
      </w:r>
      <w:proofErr w:type="spellEnd"/>
      <w:r w:rsidRPr="00985988">
        <w:rPr>
          <w:rFonts w:ascii="Helvetica" w:eastAsia="Times New Roman" w:hAnsi="Helvetica" w:cs="Times New Roman"/>
          <w:color w:val="333333"/>
          <w:sz w:val="21"/>
          <w:szCs w:val="21"/>
          <w:lang w:eastAsia="pt-BR"/>
        </w:rPr>
        <w:t xml:space="preserve">, </w:t>
      </w:r>
      <w:proofErr w:type="spellStart"/>
      <w:r w:rsidRPr="00985988">
        <w:rPr>
          <w:rFonts w:ascii="Helvetica" w:eastAsia="Times New Roman" w:hAnsi="Helvetica" w:cs="Times New Roman"/>
          <w:color w:val="333333"/>
          <w:sz w:val="21"/>
          <w:szCs w:val="21"/>
          <w:lang w:eastAsia="pt-BR"/>
        </w:rPr>
        <w:t>Rochele</w:t>
      </w:r>
      <w:proofErr w:type="spellEnd"/>
      <w:r w:rsidRPr="00985988">
        <w:rPr>
          <w:rFonts w:ascii="Helvetica" w:eastAsia="Times New Roman" w:hAnsi="Helvetica" w:cs="Times New Roman"/>
          <w:color w:val="333333"/>
          <w:sz w:val="21"/>
          <w:szCs w:val="21"/>
          <w:lang w:eastAsia="pt-BR"/>
        </w:rPr>
        <w:t xml:space="preserve"> Cristina. </w:t>
      </w:r>
      <w:proofErr w:type="spellStart"/>
      <w:r w:rsidRPr="00985988">
        <w:rPr>
          <w:rFonts w:ascii="Helvetica" w:eastAsia="Times New Roman" w:hAnsi="Helvetica" w:cs="Times New Roman"/>
          <w:color w:val="333333"/>
          <w:sz w:val="21"/>
          <w:szCs w:val="21"/>
          <w:lang w:eastAsia="pt-BR"/>
        </w:rPr>
        <w:t>Conseqüências</w:t>
      </w:r>
      <w:proofErr w:type="spellEnd"/>
      <w:r w:rsidRPr="00985988">
        <w:rPr>
          <w:rFonts w:ascii="Helvetica" w:eastAsia="Times New Roman" w:hAnsi="Helvetica" w:cs="Times New Roman"/>
          <w:color w:val="333333"/>
          <w:sz w:val="21"/>
          <w:szCs w:val="21"/>
          <w:lang w:eastAsia="pt-BR"/>
        </w:rPr>
        <w:t xml:space="preserve"> para a Gestão Escolar do Programa do Governo Federal Programa Dinheiro Direto na Escola (PDDE).. Educação: Teoria e Prática, v. 11, n. 20/21, 2003, p. 66. Disponível em: &lt;</w:t>
      </w:r>
      <w:hyperlink r:id="rId19" w:tooltip="Conseqüências para a Gestão Escolar do Programa do Governo Federal Programa Dinheiro Direto na Escola (PDDE)." w:history="1">
        <w:r w:rsidRPr="00985988">
          <w:rPr>
            <w:rFonts w:ascii="Helvetica" w:eastAsia="Times New Roman" w:hAnsi="Helvetica" w:cs="Times New Roman"/>
            <w:color w:val="058CBE"/>
            <w:sz w:val="21"/>
            <w:szCs w:val="21"/>
            <w:u w:val="single"/>
            <w:lang w:eastAsia="pt-BR"/>
          </w:rPr>
          <w:t>http://hdl.handle.net/11449/107152</w:t>
        </w:r>
      </w:hyperlink>
      <w:r w:rsidRPr="00985988">
        <w:rPr>
          <w:rFonts w:ascii="Helvetica" w:eastAsia="Times New Roman" w:hAnsi="Helvetica" w:cs="Times New Roman"/>
          <w:color w:val="333333"/>
          <w:sz w:val="21"/>
          <w:szCs w:val="21"/>
          <w:lang w:eastAsia="pt-BR"/>
        </w:rPr>
        <w:t>&gt;.</w:t>
      </w:r>
    </w:p>
    <w:p w14:paraId="725E6F43" w14:textId="77777777" w:rsidR="00A019D5" w:rsidRDefault="00A019D5" w:rsidP="001D0291">
      <w:pPr>
        <w:shd w:val="clear" w:color="auto" w:fill="FFFFFF"/>
        <w:spacing w:before="100" w:beforeAutospacing="1" w:after="100" w:afterAutospacing="1" w:line="240" w:lineRule="auto"/>
        <w:jc w:val="both"/>
        <w:rPr>
          <w:rFonts w:ascii="Times New Roman" w:eastAsia="Times New Roman" w:hAnsi="Times New Roman" w:cs="Times New Roman"/>
          <w:sz w:val="28"/>
          <w:szCs w:val="28"/>
          <w:lang w:eastAsia="pt-BR"/>
        </w:rPr>
      </w:pPr>
    </w:p>
    <w:p w14:paraId="33D85118" w14:textId="77777777" w:rsidR="00023830" w:rsidRDefault="00023830" w:rsidP="001D0291">
      <w:pPr>
        <w:shd w:val="clear" w:color="auto" w:fill="FFFFFF"/>
        <w:spacing w:before="100" w:beforeAutospacing="1" w:after="100" w:afterAutospacing="1" w:line="240" w:lineRule="auto"/>
        <w:jc w:val="both"/>
        <w:rPr>
          <w:rFonts w:ascii="Times New Roman" w:eastAsia="Times New Roman" w:hAnsi="Times New Roman" w:cs="Times New Roman"/>
          <w:sz w:val="28"/>
          <w:szCs w:val="28"/>
          <w:lang w:eastAsia="pt-BR"/>
        </w:rPr>
      </w:pPr>
    </w:p>
    <w:p w14:paraId="11B98E45" w14:textId="77777777" w:rsidR="00023830" w:rsidRPr="00023830" w:rsidRDefault="00023830" w:rsidP="00023830">
      <w:pPr>
        <w:shd w:val="clear" w:color="auto" w:fill="FFFFFF"/>
        <w:spacing w:after="60" w:line="240" w:lineRule="auto"/>
        <w:ind w:right="240"/>
        <w:outlineLvl w:val="2"/>
        <w:rPr>
          <w:rFonts w:ascii="Georgia" w:eastAsia="Times New Roman" w:hAnsi="Georgia" w:cs="Times New Roman"/>
          <w:color w:val="111111"/>
          <w:sz w:val="31"/>
          <w:szCs w:val="31"/>
          <w:lang w:eastAsia="pt-BR"/>
        </w:rPr>
      </w:pPr>
      <w:r w:rsidRPr="00023830">
        <w:rPr>
          <w:rFonts w:ascii="Georgia" w:eastAsia="Times New Roman" w:hAnsi="Georgia" w:cs="Times New Roman"/>
          <w:color w:val="111111"/>
          <w:sz w:val="31"/>
          <w:szCs w:val="31"/>
          <w:lang w:eastAsia="pt-BR"/>
        </w:rPr>
        <w:t>Análise da gestão dos recursos do Programa Dinheiro Direto na Escola (PDDE) nos municípios</w:t>
      </w:r>
    </w:p>
    <w:p w14:paraId="16939814" w14:textId="77777777" w:rsidR="00023830" w:rsidRPr="00023830" w:rsidRDefault="00023830" w:rsidP="00023830">
      <w:pPr>
        <w:shd w:val="clear" w:color="auto" w:fill="FFFFFF"/>
        <w:spacing w:after="0" w:line="240" w:lineRule="auto"/>
        <w:rPr>
          <w:rFonts w:ascii="Verdana" w:eastAsia="Times New Roman" w:hAnsi="Verdana" w:cs="Times New Roman"/>
          <w:color w:val="111111"/>
          <w:sz w:val="17"/>
          <w:szCs w:val="17"/>
          <w:lang w:eastAsia="pt-BR"/>
        </w:rPr>
      </w:pPr>
      <w:proofErr w:type="spellStart"/>
      <w:r w:rsidRPr="00023830">
        <w:rPr>
          <w:rFonts w:ascii="Verdana" w:eastAsia="Times New Roman" w:hAnsi="Verdana" w:cs="Times New Roman"/>
          <w:i/>
          <w:iCs/>
          <w:color w:val="111111"/>
          <w:sz w:val="17"/>
          <w:szCs w:val="17"/>
          <w:lang w:eastAsia="pt-BR"/>
        </w:rPr>
        <w:lastRenderedPageBreak/>
        <w:t>Alcyone</w:t>
      </w:r>
      <w:proofErr w:type="spellEnd"/>
      <w:r w:rsidRPr="00023830">
        <w:rPr>
          <w:rFonts w:ascii="Verdana" w:eastAsia="Times New Roman" w:hAnsi="Verdana" w:cs="Times New Roman"/>
          <w:i/>
          <w:iCs/>
          <w:color w:val="111111"/>
          <w:sz w:val="17"/>
          <w:szCs w:val="17"/>
          <w:lang w:eastAsia="pt-BR"/>
        </w:rPr>
        <w:t xml:space="preserve"> Vasconcelos, Luciana </w:t>
      </w:r>
      <w:proofErr w:type="spellStart"/>
      <w:r w:rsidRPr="00023830">
        <w:rPr>
          <w:rFonts w:ascii="Verdana" w:eastAsia="Times New Roman" w:hAnsi="Verdana" w:cs="Times New Roman"/>
          <w:i/>
          <w:iCs/>
          <w:color w:val="111111"/>
          <w:sz w:val="17"/>
          <w:szCs w:val="17"/>
          <w:lang w:eastAsia="pt-BR"/>
        </w:rPr>
        <w:t>Nazare</w:t>
      </w:r>
      <w:proofErr w:type="spellEnd"/>
      <w:r w:rsidRPr="00023830">
        <w:rPr>
          <w:rFonts w:ascii="Verdana" w:eastAsia="Times New Roman" w:hAnsi="Verdana" w:cs="Times New Roman"/>
          <w:i/>
          <w:iCs/>
          <w:color w:val="111111"/>
          <w:sz w:val="17"/>
          <w:szCs w:val="17"/>
          <w:lang w:eastAsia="pt-BR"/>
        </w:rPr>
        <w:t xml:space="preserve"> de Souza Franck</w:t>
      </w:r>
    </w:p>
    <w:p w14:paraId="373DF4C8" w14:textId="77777777" w:rsidR="00023830" w:rsidRPr="00023830" w:rsidRDefault="00023830" w:rsidP="00023830">
      <w:pPr>
        <w:spacing w:after="0" w:line="240" w:lineRule="auto"/>
        <w:rPr>
          <w:rFonts w:ascii="Times New Roman" w:eastAsia="Times New Roman" w:hAnsi="Times New Roman" w:cs="Times New Roman"/>
          <w:sz w:val="24"/>
          <w:szCs w:val="24"/>
          <w:lang w:eastAsia="pt-BR"/>
        </w:rPr>
      </w:pPr>
    </w:p>
    <w:p w14:paraId="5EE47B5D" w14:textId="77777777" w:rsidR="00023830" w:rsidRPr="00023830" w:rsidRDefault="00023830" w:rsidP="00023830">
      <w:pPr>
        <w:shd w:val="clear" w:color="auto" w:fill="FFFFFF"/>
        <w:spacing w:before="180" w:after="60" w:line="240" w:lineRule="auto"/>
        <w:ind w:right="240"/>
        <w:outlineLvl w:val="3"/>
        <w:rPr>
          <w:rFonts w:ascii="Georgia" w:eastAsia="Times New Roman" w:hAnsi="Georgia" w:cs="Times New Roman"/>
          <w:color w:val="111111"/>
          <w:sz w:val="26"/>
          <w:szCs w:val="26"/>
          <w:lang w:eastAsia="pt-BR"/>
        </w:rPr>
      </w:pPr>
      <w:r w:rsidRPr="00023830">
        <w:rPr>
          <w:rFonts w:ascii="Georgia" w:eastAsia="Times New Roman" w:hAnsi="Georgia" w:cs="Times New Roman"/>
          <w:color w:val="111111"/>
          <w:sz w:val="26"/>
          <w:szCs w:val="26"/>
          <w:lang w:eastAsia="pt-BR"/>
        </w:rPr>
        <w:t>Resumo</w:t>
      </w:r>
    </w:p>
    <w:p w14:paraId="7E5D8F66" w14:textId="77777777" w:rsidR="00023830" w:rsidRPr="00023830" w:rsidRDefault="00023830" w:rsidP="00023830">
      <w:pPr>
        <w:shd w:val="clear" w:color="auto" w:fill="FFFFFF"/>
        <w:spacing w:after="0" w:line="240" w:lineRule="auto"/>
        <w:rPr>
          <w:rFonts w:ascii="Verdana" w:eastAsia="Times New Roman" w:hAnsi="Verdana" w:cs="Times New Roman"/>
          <w:color w:val="111111"/>
          <w:sz w:val="17"/>
          <w:szCs w:val="17"/>
          <w:lang w:eastAsia="pt-BR"/>
        </w:rPr>
      </w:pPr>
    </w:p>
    <w:p w14:paraId="66533C7B" w14:textId="77777777" w:rsidR="00023830" w:rsidRPr="00023830" w:rsidRDefault="00023830" w:rsidP="00023830">
      <w:pPr>
        <w:shd w:val="clear" w:color="auto" w:fill="FFFFFF"/>
        <w:spacing w:after="0" w:line="240" w:lineRule="auto"/>
        <w:rPr>
          <w:rFonts w:ascii="Verdana" w:eastAsia="Times New Roman" w:hAnsi="Verdana" w:cs="Times New Roman"/>
          <w:color w:val="111111"/>
          <w:sz w:val="17"/>
          <w:szCs w:val="17"/>
          <w:lang w:eastAsia="pt-BR"/>
        </w:rPr>
      </w:pPr>
      <w:r w:rsidRPr="00023830">
        <w:rPr>
          <w:rFonts w:ascii="Verdana" w:eastAsia="Times New Roman" w:hAnsi="Verdana" w:cs="Times New Roman"/>
          <w:color w:val="111111"/>
          <w:sz w:val="17"/>
          <w:szCs w:val="17"/>
          <w:lang w:eastAsia="pt-BR"/>
        </w:rPr>
        <w:t>O presente artigo buscou construir um perfil para os municípios em relação ao desempenho na gestão dos recursos do PDDE, bem como analisar a relação entre o Índice de Desempenho da Gestão Descentralizada do PDDE (</w:t>
      </w:r>
      <w:proofErr w:type="spellStart"/>
      <w:r w:rsidRPr="00023830">
        <w:rPr>
          <w:rFonts w:ascii="Verdana" w:eastAsia="Times New Roman" w:hAnsi="Verdana" w:cs="Times New Roman"/>
          <w:color w:val="111111"/>
          <w:sz w:val="17"/>
          <w:szCs w:val="17"/>
          <w:lang w:eastAsia="pt-BR"/>
        </w:rPr>
        <w:t>IdeGES</w:t>
      </w:r>
      <w:proofErr w:type="spellEnd"/>
      <w:r w:rsidRPr="00023830">
        <w:rPr>
          <w:rFonts w:ascii="Verdana" w:eastAsia="Times New Roman" w:hAnsi="Verdana" w:cs="Times New Roman"/>
          <w:color w:val="111111"/>
          <w:sz w:val="17"/>
          <w:szCs w:val="17"/>
          <w:lang w:eastAsia="pt-BR"/>
        </w:rPr>
        <w:t>-PDDE) e as seguintes variáveis: população residente estimada, Índice de Desenvolvimento da Educação Básica e Índice Firjan de Desenvolvimento Municipal, através de uma abordagem quantitativa, utilizando os métodos da estatística descritiva, Correlação de Pearson e Regressão Múltipla. Como resultado, constatou-se a necessidade de maior e melhor monitoramento local e regional, sobretudo para a Região Norte, para que medidas estratégicas sejam implementadas, a fim de mitigar problemas na gestão de recursos de políticas públicas mais inclusivas em contextos de desigualdade social, principalmente na área educacional. Além disso, recomenda-se a formulação de políticas orientadoras em apoio aos pequenos municípios, aqueles com até 20.000 habitantes, principalmente para aqueles que estão em regiões de maior vulnerabilidade socioeconômica, visando melhorar o desempenho da gestão dos recursos públicos repassados no âmbito educacional.</w:t>
      </w:r>
    </w:p>
    <w:p w14:paraId="2244216A" w14:textId="77777777" w:rsidR="00023830" w:rsidRPr="00023830" w:rsidRDefault="00023830" w:rsidP="00023830">
      <w:pPr>
        <w:shd w:val="clear" w:color="auto" w:fill="FFFFFF"/>
        <w:spacing w:after="0" w:line="240" w:lineRule="auto"/>
        <w:rPr>
          <w:rFonts w:ascii="Verdana" w:eastAsia="Times New Roman" w:hAnsi="Verdana" w:cs="Times New Roman"/>
          <w:color w:val="111111"/>
          <w:sz w:val="17"/>
          <w:szCs w:val="17"/>
          <w:lang w:eastAsia="pt-BR"/>
        </w:rPr>
      </w:pPr>
    </w:p>
    <w:p w14:paraId="2AC2941C" w14:textId="77777777" w:rsidR="00023830" w:rsidRPr="00023830" w:rsidRDefault="00023830" w:rsidP="00023830">
      <w:pPr>
        <w:shd w:val="clear" w:color="auto" w:fill="FFFFFF"/>
        <w:spacing w:before="180" w:after="60" w:line="240" w:lineRule="auto"/>
        <w:ind w:right="240"/>
        <w:outlineLvl w:val="3"/>
        <w:rPr>
          <w:rFonts w:ascii="Georgia" w:eastAsia="Times New Roman" w:hAnsi="Georgia" w:cs="Times New Roman"/>
          <w:color w:val="111111"/>
          <w:sz w:val="26"/>
          <w:szCs w:val="26"/>
          <w:lang w:eastAsia="pt-BR"/>
        </w:rPr>
      </w:pPr>
      <w:r w:rsidRPr="00023830">
        <w:rPr>
          <w:rFonts w:ascii="Georgia" w:eastAsia="Times New Roman" w:hAnsi="Georgia" w:cs="Times New Roman"/>
          <w:color w:val="111111"/>
          <w:sz w:val="26"/>
          <w:szCs w:val="26"/>
          <w:lang w:eastAsia="pt-BR"/>
        </w:rPr>
        <w:t>Palavras-chave</w:t>
      </w:r>
    </w:p>
    <w:p w14:paraId="05B8BD48" w14:textId="77777777" w:rsidR="00023830" w:rsidRPr="00023830" w:rsidRDefault="00023830" w:rsidP="00023830">
      <w:pPr>
        <w:shd w:val="clear" w:color="auto" w:fill="FFFFFF"/>
        <w:spacing w:after="0" w:line="240" w:lineRule="auto"/>
        <w:rPr>
          <w:rFonts w:ascii="Verdana" w:eastAsia="Times New Roman" w:hAnsi="Verdana" w:cs="Times New Roman"/>
          <w:color w:val="111111"/>
          <w:sz w:val="17"/>
          <w:szCs w:val="17"/>
          <w:lang w:eastAsia="pt-BR"/>
        </w:rPr>
      </w:pPr>
    </w:p>
    <w:p w14:paraId="1B423519" w14:textId="77777777" w:rsidR="00023830" w:rsidRPr="00023830" w:rsidRDefault="00023830" w:rsidP="00023830">
      <w:pPr>
        <w:shd w:val="clear" w:color="auto" w:fill="FFFFFF"/>
        <w:spacing w:after="0" w:line="240" w:lineRule="auto"/>
        <w:rPr>
          <w:rFonts w:ascii="Verdana" w:eastAsia="Times New Roman" w:hAnsi="Verdana" w:cs="Times New Roman"/>
          <w:color w:val="111111"/>
          <w:sz w:val="17"/>
          <w:szCs w:val="17"/>
          <w:lang w:eastAsia="pt-BR"/>
        </w:rPr>
      </w:pPr>
      <w:r w:rsidRPr="00023830">
        <w:rPr>
          <w:rFonts w:ascii="Verdana" w:eastAsia="Times New Roman" w:hAnsi="Verdana" w:cs="Times New Roman"/>
          <w:color w:val="111111"/>
          <w:sz w:val="17"/>
          <w:szCs w:val="17"/>
          <w:lang w:eastAsia="pt-BR"/>
        </w:rPr>
        <w:t>Políticas públicas. Gestão de recursos. Descentralização.</w:t>
      </w:r>
    </w:p>
    <w:p w14:paraId="34ACF0A9" w14:textId="7CFC6D2B" w:rsidR="00023830" w:rsidRDefault="00910D9C" w:rsidP="001D0291">
      <w:pPr>
        <w:shd w:val="clear" w:color="auto" w:fill="FFFFFF"/>
        <w:spacing w:before="100" w:beforeAutospacing="1" w:after="100" w:afterAutospacing="1" w:line="240" w:lineRule="auto"/>
        <w:jc w:val="both"/>
      </w:pPr>
      <w:proofErr w:type="spellStart"/>
      <w:r>
        <w:rPr>
          <w:rFonts w:ascii="Times New Roman" w:eastAsia="Times New Roman" w:hAnsi="Times New Roman" w:cs="Times New Roman"/>
          <w:sz w:val="28"/>
          <w:szCs w:val="28"/>
          <w:lang w:eastAsia="pt-BR"/>
        </w:rPr>
        <w:t>Unilassale</w:t>
      </w:r>
      <w:proofErr w:type="spellEnd"/>
      <w:r>
        <w:rPr>
          <w:rFonts w:ascii="Times New Roman" w:eastAsia="Times New Roman" w:hAnsi="Times New Roman" w:cs="Times New Roman"/>
          <w:sz w:val="28"/>
          <w:szCs w:val="28"/>
          <w:lang w:eastAsia="pt-BR"/>
        </w:rPr>
        <w:t xml:space="preserve">. Conhecimento e Diversidade </w:t>
      </w:r>
      <w:hyperlink r:id="rId20" w:tgtFrame="_parent" w:history="1">
        <w:r w:rsidRPr="00910D9C">
          <w:rPr>
            <w:rFonts w:ascii="Verdana" w:hAnsi="Verdana"/>
            <w:color w:val="225533"/>
            <w:sz w:val="17"/>
            <w:szCs w:val="17"/>
            <w:u w:val="single"/>
            <w:shd w:val="clear" w:color="auto" w:fill="CCDDCC"/>
          </w:rPr>
          <w:t>Capa</w:t>
        </w:r>
      </w:hyperlink>
      <w:r w:rsidRPr="00910D9C">
        <w:rPr>
          <w:rFonts w:ascii="Verdana" w:hAnsi="Verdana"/>
          <w:color w:val="111111"/>
          <w:sz w:val="17"/>
          <w:szCs w:val="17"/>
          <w:shd w:val="clear" w:color="auto" w:fill="FFFFFF"/>
        </w:rPr>
        <w:t> &gt; </w:t>
      </w:r>
      <w:hyperlink r:id="rId21" w:tgtFrame="_parent" w:history="1">
        <w:r w:rsidRPr="00910D9C">
          <w:rPr>
            <w:rFonts w:ascii="Verdana" w:hAnsi="Verdana"/>
            <w:color w:val="337755"/>
            <w:sz w:val="17"/>
            <w:szCs w:val="17"/>
            <w:u w:val="single"/>
            <w:shd w:val="clear" w:color="auto" w:fill="FFFFFF"/>
          </w:rPr>
          <w:t>v. 14, n. 32 (2022)</w:t>
        </w:r>
      </w:hyperlink>
      <w:r w:rsidRPr="00910D9C">
        <w:rPr>
          <w:rFonts w:ascii="Verdana" w:hAnsi="Verdana"/>
          <w:color w:val="111111"/>
          <w:sz w:val="17"/>
          <w:szCs w:val="17"/>
          <w:shd w:val="clear" w:color="auto" w:fill="FFFFFF"/>
        </w:rPr>
        <w:t> &gt; </w:t>
      </w:r>
      <w:hyperlink r:id="rId22" w:tgtFrame="_parent" w:history="1">
        <w:r w:rsidRPr="00910D9C">
          <w:rPr>
            <w:rFonts w:ascii="Verdana" w:hAnsi="Verdana"/>
            <w:b/>
            <w:bCs/>
            <w:color w:val="337755"/>
            <w:sz w:val="17"/>
            <w:szCs w:val="17"/>
            <w:u w:val="single"/>
            <w:shd w:val="clear" w:color="auto" w:fill="FFFFFF"/>
          </w:rPr>
          <w:t>Vasconcelos</w:t>
        </w:r>
      </w:hyperlink>
    </w:p>
    <w:p w14:paraId="54B197B6" w14:textId="77777777" w:rsidR="00586C07" w:rsidRDefault="00586C07" w:rsidP="001D0291">
      <w:pPr>
        <w:shd w:val="clear" w:color="auto" w:fill="FFFFFF"/>
        <w:spacing w:before="100" w:beforeAutospacing="1" w:after="100" w:afterAutospacing="1" w:line="240" w:lineRule="auto"/>
        <w:jc w:val="both"/>
      </w:pPr>
    </w:p>
    <w:p w14:paraId="35995487" w14:textId="77777777" w:rsidR="00586C07" w:rsidRDefault="00586C07" w:rsidP="001D0291">
      <w:pPr>
        <w:shd w:val="clear" w:color="auto" w:fill="FFFFFF"/>
        <w:spacing w:before="100" w:beforeAutospacing="1" w:after="100" w:afterAutospacing="1" w:line="240" w:lineRule="auto"/>
        <w:jc w:val="both"/>
      </w:pPr>
    </w:p>
    <w:p w14:paraId="4F89F633" w14:textId="77777777" w:rsidR="00586C07" w:rsidRDefault="00586C07" w:rsidP="001D0291">
      <w:pPr>
        <w:shd w:val="clear" w:color="auto" w:fill="FFFFFF"/>
        <w:spacing w:before="100" w:beforeAutospacing="1" w:after="100" w:afterAutospacing="1" w:line="240" w:lineRule="auto"/>
        <w:jc w:val="both"/>
      </w:pPr>
    </w:p>
    <w:p w14:paraId="44E4C312" w14:textId="77777777" w:rsidR="00AA3CCA" w:rsidRPr="00AA3CCA" w:rsidRDefault="00AA3CCA" w:rsidP="00AA3CCA">
      <w:pPr>
        <w:shd w:val="clear" w:color="auto" w:fill="FFFFFF"/>
        <w:spacing w:before="600" w:after="150" w:line="240" w:lineRule="auto"/>
        <w:outlineLvl w:val="0"/>
        <w:rPr>
          <w:rFonts w:ascii="Titillium Web" w:eastAsia="Times New Roman" w:hAnsi="Titillium Web" w:cs="Times New Roman"/>
          <w:b/>
          <w:bCs/>
          <w:color w:val="04799C"/>
          <w:kern w:val="36"/>
          <w:sz w:val="36"/>
          <w:szCs w:val="36"/>
          <w:lang w:eastAsia="pt-BR"/>
        </w:rPr>
      </w:pPr>
      <w:r w:rsidRPr="00AA3CCA">
        <w:rPr>
          <w:rFonts w:ascii="Titillium Web" w:eastAsia="Times New Roman" w:hAnsi="Titillium Web" w:cs="Times New Roman"/>
          <w:b/>
          <w:bCs/>
          <w:color w:val="04799C"/>
          <w:kern w:val="36"/>
          <w:sz w:val="36"/>
          <w:szCs w:val="36"/>
          <w:lang w:eastAsia="pt-BR"/>
        </w:rPr>
        <w:t>Implicações do Programa Dinheiro Direto na Escola para a gestão da escola pública</w:t>
      </w:r>
    </w:p>
    <w:tbl>
      <w:tblPr>
        <w:tblW w:w="12653" w:type="dxa"/>
        <w:shd w:val="clear" w:color="auto" w:fill="FFFFFF"/>
        <w:tblCellMar>
          <w:top w:w="15" w:type="dxa"/>
          <w:left w:w="15" w:type="dxa"/>
          <w:bottom w:w="15" w:type="dxa"/>
          <w:right w:w="15" w:type="dxa"/>
        </w:tblCellMar>
        <w:tblLook w:val="04A0" w:firstRow="1" w:lastRow="0" w:firstColumn="1" w:lastColumn="0" w:noHBand="0" w:noVBand="1"/>
      </w:tblPr>
      <w:tblGrid>
        <w:gridCol w:w="11495"/>
        <w:gridCol w:w="1158"/>
      </w:tblGrid>
      <w:tr w:rsidR="006D0622" w:rsidRPr="006D0622" w14:paraId="5C22E2CC" w14:textId="77777777" w:rsidTr="006D0622">
        <w:tc>
          <w:tcPr>
            <w:tcW w:w="0" w:type="auto"/>
            <w:tcBorders>
              <w:top w:val="single" w:sz="6" w:space="0" w:color="DDDDDD"/>
            </w:tcBorders>
            <w:shd w:val="clear" w:color="auto" w:fill="FFFFFF"/>
            <w:tcMar>
              <w:top w:w="120" w:type="dxa"/>
              <w:left w:w="120" w:type="dxa"/>
              <w:bottom w:w="120" w:type="dxa"/>
              <w:right w:w="120" w:type="dxa"/>
            </w:tcMar>
            <w:hideMark/>
          </w:tcPr>
          <w:p w14:paraId="4496A847" w14:textId="3974A6D1" w:rsidR="006D0622" w:rsidRPr="006D0622" w:rsidRDefault="006D0622" w:rsidP="006D0622">
            <w:pPr>
              <w:spacing w:after="300" w:line="240" w:lineRule="auto"/>
              <w:rPr>
                <w:rFonts w:ascii="Titillium Web" w:eastAsia="Times New Roman" w:hAnsi="Titillium Web" w:cs="Times New Roman"/>
                <w:b/>
                <w:bCs/>
                <w:color w:val="333333"/>
                <w:sz w:val="21"/>
                <w:szCs w:val="21"/>
                <w:lang w:eastAsia="pt-BR"/>
              </w:rPr>
            </w:pPr>
            <w:r w:rsidRPr="006D0622">
              <w:rPr>
                <w:rFonts w:ascii="Titillium Web" w:eastAsia="Times New Roman" w:hAnsi="Titillium Web" w:cs="Times New Roman"/>
                <w:b/>
                <w:bCs/>
                <w:color w:val="333333"/>
                <w:sz w:val="21"/>
                <w:szCs w:val="21"/>
                <w:lang w:eastAsia="pt-BR"/>
              </w:rPr>
              <w:t>D</w:t>
            </w:r>
            <w:r w:rsidR="007863EC">
              <w:rPr>
                <w:noProof/>
              </w:rPr>
              <w:t xml:space="preserve"> </w:t>
            </w:r>
            <w:r w:rsidR="007863EC">
              <w:rPr>
                <w:noProof/>
              </w:rPr>
              <w:drawing>
                <wp:inline distT="0" distB="0" distL="0" distR="0" wp14:anchorId="2B66F06E" wp14:editId="2722729F">
                  <wp:extent cx="2590800" cy="542925"/>
                  <wp:effectExtent l="0" t="0" r="0" b="9525"/>
                  <wp:docPr id="2" name="Imagem 2" descr="LAReferenc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AReferencia"/>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90800" cy="542925"/>
                          </a:xfrm>
                          <a:prstGeom prst="rect">
                            <a:avLst/>
                          </a:prstGeom>
                          <a:noFill/>
                          <a:ln>
                            <a:noFill/>
                          </a:ln>
                        </pic:spPr>
                      </pic:pic>
                    </a:graphicData>
                  </a:graphic>
                </wp:inline>
              </w:drawing>
            </w:r>
            <w:r w:rsidR="007863EC" w:rsidRPr="006D0622">
              <w:rPr>
                <w:rFonts w:ascii="Titillium Web" w:eastAsia="Times New Roman" w:hAnsi="Titillium Web" w:cs="Times New Roman"/>
                <w:b/>
                <w:bCs/>
                <w:color w:val="333333"/>
                <w:sz w:val="21"/>
                <w:szCs w:val="21"/>
                <w:lang w:eastAsia="pt-BR"/>
              </w:rPr>
              <w:t xml:space="preserve"> </w:t>
            </w:r>
            <w:r w:rsidR="007863EC">
              <w:rPr>
                <w:rFonts w:ascii="Titillium Web" w:eastAsia="Times New Roman" w:hAnsi="Titillium Web" w:cs="Times New Roman"/>
                <w:b/>
                <w:bCs/>
                <w:color w:val="333333"/>
                <w:sz w:val="21"/>
                <w:szCs w:val="21"/>
                <w:lang w:eastAsia="pt-BR"/>
              </w:rPr>
              <w:t xml:space="preserve">     D</w:t>
            </w:r>
            <w:r w:rsidRPr="006D0622">
              <w:rPr>
                <w:rFonts w:ascii="Titillium Web" w:eastAsia="Times New Roman" w:hAnsi="Titillium Web" w:cs="Times New Roman"/>
                <w:b/>
                <w:bCs/>
                <w:color w:val="333333"/>
                <w:sz w:val="21"/>
                <w:szCs w:val="21"/>
                <w:lang w:eastAsia="pt-BR"/>
              </w:rPr>
              <w:t>ata de publicação:</w:t>
            </w:r>
            <w:r w:rsidR="001D4EF6">
              <w:rPr>
                <w:rFonts w:ascii="Titillium Web" w:eastAsia="Times New Roman" w:hAnsi="Titillium Web" w:cs="Times New Roman"/>
                <w:b/>
                <w:bCs/>
                <w:color w:val="333333"/>
                <w:sz w:val="21"/>
                <w:szCs w:val="21"/>
                <w:lang w:eastAsia="pt-BR"/>
              </w:rPr>
              <w:t xml:space="preserve"> 2007</w:t>
            </w:r>
          </w:p>
        </w:tc>
        <w:tc>
          <w:tcPr>
            <w:tcW w:w="0" w:type="auto"/>
            <w:tcBorders>
              <w:top w:val="single" w:sz="6" w:space="0" w:color="DDDDDD"/>
            </w:tcBorders>
            <w:shd w:val="clear" w:color="auto" w:fill="FFFFFF"/>
            <w:tcMar>
              <w:top w:w="120" w:type="dxa"/>
              <w:left w:w="120" w:type="dxa"/>
              <w:bottom w:w="120" w:type="dxa"/>
              <w:right w:w="120" w:type="dxa"/>
            </w:tcMar>
            <w:hideMark/>
          </w:tcPr>
          <w:p w14:paraId="62C28987" w14:textId="77777777" w:rsidR="006D0622" w:rsidRPr="006D0622" w:rsidRDefault="006D0622" w:rsidP="006D0622">
            <w:pPr>
              <w:spacing w:after="300" w:line="240" w:lineRule="auto"/>
              <w:rPr>
                <w:rFonts w:ascii="Titillium Web" w:eastAsia="Times New Roman" w:hAnsi="Titillium Web" w:cs="Times New Roman"/>
                <w:color w:val="333333"/>
                <w:sz w:val="21"/>
                <w:szCs w:val="21"/>
                <w:lang w:eastAsia="pt-BR"/>
              </w:rPr>
            </w:pPr>
            <w:r w:rsidRPr="006D0622">
              <w:rPr>
                <w:rFonts w:ascii="Titillium Web" w:eastAsia="Times New Roman" w:hAnsi="Titillium Web" w:cs="Times New Roman"/>
                <w:color w:val="333333"/>
                <w:sz w:val="21"/>
                <w:szCs w:val="21"/>
                <w:lang w:eastAsia="pt-BR"/>
              </w:rPr>
              <w:t>2007</w:t>
            </w:r>
          </w:p>
        </w:tc>
      </w:tr>
    </w:tbl>
    <w:p w14:paraId="602AFDEB" w14:textId="77777777" w:rsidR="00AA3CCA" w:rsidRDefault="00AA3CCA" w:rsidP="001D0291">
      <w:pPr>
        <w:shd w:val="clear" w:color="auto" w:fill="FFFFFF"/>
        <w:spacing w:before="100" w:beforeAutospacing="1" w:after="100" w:afterAutospacing="1" w:line="240" w:lineRule="auto"/>
        <w:jc w:val="both"/>
      </w:pPr>
    </w:p>
    <w:p w14:paraId="224C9C41" w14:textId="77777777" w:rsidR="00AA3CCA" w:rsidRDefault="00AA3CCA" w:rsidP="001D0291">
      <w:pPr>
        <w:shd w:val="clear" w:color="auto" w:fill="FFFFFF"/>
        <w:spacing w:before="100" w:beforeAutospacing="1" w:after="100" w:afterAutospacing="1" w:line="240" w:lineRule="auto"/>
        <w:jc w:val="both"/>
      </w:pPr>
    </w:p>
    <w:p w14:paraId="29863F10" w14:textId="77777777" w:rsidR="00AA3CCA" w:rsidRDefault="00AA3CCA" w:rsidP="001D0291">
      <w:pPr>
        <w:shd w:val="clear" w:color="auto" w:fill="FFFFFF"/>
        <w:spacing w:before="100" w:beforeAutospacing="1" w:after="100" w:afterAutospacing="1" w:line="240" w:lineRule="auto"/>
        <w:jc w:val="both"/>
      </w:pPr>
    </w:p>
    <w:p w14:paraId="2C25EB4D" w14:textId="77777777" w:rsidR="00586C07" w:rsidRDefault="00586C07" w:rsidP="001D0291">
      <w:pPr>
        <w:shd w:val="clear" w:color="auto" w:fill="FFFFFF"/>
        <w:spacing w:before="100" w:beforeAutospacing="1" w:after="100" w:afterAutospacing="1" w:line="240" w:lineRule="auto"/>
        <w:jc w:val="both"/>
      </w:pPr>
      <w:r>
        <w:t>Resumo</w:t>
      </w:r>
    </w:p>
    <w:p w14:paraId="575E4F38" w14:textId="3277773B" w:rsidR="00586C07" w:rsidRDefault="00586C07" w:rsidP="001D0291">
      <w:pPr>
        <w:shd w:val="clear" w:color="auto" w:fill="FFFFFF"/>
        <w:spacing w:before="100" w:beforeAutospacing="1" w:after="100" w:afterAutospacing="1" w:line="240" w:lineRule="auto"/>
        <w:jc w:val="both"/>
      </w:pPr>
      <w:r>
        <w:t xml:space="preserve">:Este artigo apresenta as </w:t>
      </w:r>
      <w:proofErr w:type="spellStart"/>
      <w:r>
        <w:t>conseqüências</w:t>
      </w:r>
      <w:proofErr w:type="spellEnd"/>
      <w:r>
        <w:t xml:space="preserve"> do Programa Dinheiro Direto na Escola para a esfera da gestão das escolas públicas, especialmente aquelas relativas às conexões entre a constituição e gestão da esfera pública e da esfera privada. De certa forma, acreditamos que o PDDE </w:t>
      </w:r>
      <w:r>
        <w:lastRenderedPageBreak/>
        <w:t>materializa mudanças ocorridas no papel do Estado. Os resultados encontrados, com destaque para aqueles que envolveram a indução à criação de unidades de direito privado para o recebimento e gestão dos recursos descentralizados, organizam-se a efeito deste artigo, tendo em vista três aspectos constitutivos da gestão educacional: a democratização da gestão da escola, a relação público e privado e a relação entre descentralização e centralização.</w:t>
      </w:r>
    </w:p>
    <w:p w14:paraId="46C282B1" w14:textId="77777777" w:rsidR="00586C07" w:rsidRDefault="00586C07" w:rsidP="001D0291">
      <w:pPr>
        <w:shd w:val="clear" w:color="auto" w:fill="FFFFFF"/>
        <w:spacing w:before="100" w:beforeAutospacing="1" w:after="100" w:afterAutospacing="1" w:line="240" w:lineRule="auto"/>
        <w:jc w:val="both"/>
        <w:rPr>
          <w:rFonts w:ascii="Times New Roman" w:eastAsia="Times New Roman" w:hAnsi="Times New Roman" w:cs="Times New Roman"/>
          <w:sz w:val="28"/>
          <w:szCs w:val="28"/>
          <w:lang w:eastAsia="pt-BR"/>
        </w:rPr>
      </w:pPr>
    </w:p>
    <w:p w14:paraId="4C362423" w14:textId="77777777" w:rsidR="00D96A50" w:rsidRDefault="00D96A50" w:rsidP="001D0291">
      <w:pPr>
        <w:shd w:val="clear" w:color="auto" w:fill="FFFFFF"/>
        <w:spacing w:before="100" w:beforeAutospacing="1" w:after="100" w:afterAutospacing="1" w:line="240" w:lineRule="auto"/>
        <w:jc w:val="both"/>
        <w:rPr>
          <w:rFonts w:ascii="Times New Roman" w:eastAsia="Times New Roman" w:hAnsi="Times New Roman" w:cs="Times New Roman"/>
          <w:sz w:val="28"/>
          <w:szCs w:val="28"/>
          <w:lang w:eastAsia="pt-BR"/>
        </w:rPr>
      </w:pPr>
    </w:p>
    <w:p w14:paraId="4AAE9D04" w14:textId="77777777" w:rsidR="00D96A50" w:rsidRDefault="00D96A50" w:rsidP="001D0291">
      <w:pPr>
        <w:shd w:val="clear" w:color="auto" w:fill="FFFFFF"/>
        <w:spacing w:before="100" w:beforeAutospacing="1" w:after="100" w:afterAutospacing="1" w:line="240" w:lineRule="auto"/>
        <w:jc w:val="both"/>
        <w:rPr>
          <w:rFonts w:ascii="Times New Roman" w:eastAsia="Times New Roman" w:hAnsi="Times New Roman" w:cs="Times New Roman"/>
          <w:sz w:val="28"/>
          <w:szCs w:val="28"/>
          <w:lang w:eastAsia="pt-BR"/>
        </w:rPr>
      </w:pPr>
    </w:p>
    <w:p w14:paraId="632254A6" w14:textId="703BAEF4" w:rsidR="00D96A50" w:rsidRPr="00D96A50" w:rsidRDefault="00D96A50" w:rsidP="00D96A50">
      <w:pPr>
        <w:shd w:val="clear" w:color="auto" w:fill="FFFFFF"/>
        <w:spacing w:after="0" w:line="240" w:lineRule="auto"/>
        <w:outlineLvl w:val="0"/>
        <w:rPr>
          <w:rFonts w:ascii="Times New Roman" w:eastAsia="Times New Roman" w:hAnsi="Times New Roman" w:cs="Times New Roman"/>
          <w:b/>
          <w:bCs/>
          <w:kern w:val="36"/>
          <w:sz w:val="24"/>
          <w:szCs w:val="24"/>
          <w:lang w:eastAsia="pt-BR"/>
        </w:rPr>
      </w:pPr>
      <w:r w:rsidRPr="00D96A50">
        <w:rPr>
          <w:rFonts w:ascii="Times New Roman" w:eastAsia="Times New Roman" w:hAnsi="Times New Roman" w:cs="Times New Roman"/>
          <w:b/>
          <w:bCs/>
          <w:kern w:val="36"/>
          <w:sz w:val="24"/>
          <w:szCs w:val="24"/>
          <w:lang w:eastAsia="pt-BR"/>
        </w:rPr>
        <w:t xml:space="preserve">Programa dinheiro direto na escola: Desafios e possibilidades na </w:t>
      </w:r>
      <w:proofErr w:type="spellStart"/>
      <w:r w:rsidRPr="00D96A50">
        <w:rPr>
          <w:rFonts w:ascii="Times New Roman" w:eastAsia="Times New Roman" w:hAnsi="Times New Roman" w:cs="Times New Roman"/>
          <w:b/>
          <w:bCs/>
          <w:kern w:val="36"/>
          <w:sz w:val="24"/>
          <w:szCs w:val="24"/>
          <w:lang w:eastAsia="pt-BR"/>
        </w:rPr>
        <w:t>pespectiva</w:t>
      </w:r>
      <w:proofErr w:type="spellEnd"/>
      <w:r w:rsidRPr="00D96A50">
        <w:rPr>
          <w:rFonts w:ascii="Times New Roman" w:eastAsia="Times New Roman" w:hAnsi="Times New Roman" w:cs="Times New Roman"/>
          <w:b/>
          <w:bCs/>
          <w:kern w:val="36"/>
          <w:sz w:val="24"/>
          <w:szCs w:val="24"/>
          <w:lang w:eastAsia="pt-BR"/>
        </w:rPr>
        <w:t xml:space="preserve"> da gestão democrática/ </w:t>
      </w:r>
    </w:p>
    <w:p w14:paraId="371651A0" w14:textId="77777777" w:rsidR="00D96A50" w:rsidRPr="00D96A50" w:rsidRDefault="00D96A50" w:rsidP="00D96A50">
      <w:pPr>
        <w:shd w:val="clear" w:color="auto" w:fill="FFFFFF"/>
        <w:spacing w:before="100" w:beforeAutospacing="1" w:after="100" w:afterAutospacing="1" w:line="240" w:lineRule="auto"/>
        <w:outlineLvl w:val="1"/>
        <w:rPr>
          <w:rFonts w:ascii="Times New Roman" w:eastAsia="Times New Roman" w:hAnsi="Times New Roman" w:cs="Times New Roman"/>
          <w:b/>
          <w:bCs/>
          <w:sz w:val="24"/>
          <w:szCs w:val="24"/>
          <w:lang w:eastAsia="pt-BR"/>
        </w:rPr>
      </w:pPr>
      <w:proofErr w:type="spellStart"/>
      <w:r w:rsidRPr="00D96A50">
        <w:rPr>
          <w:rFonts w:ascii="Times New Roman" w:eastAsia="Times New Roman" w:hAnsi="Times New Roman" w:cs="Times New Roman"/>
          <w:b/>
          <w:bCs/>
          <w:sz w:val="24"/>
          <w:szCs w:val="24"/>
          <w:lang w:eastAsia="pt-BR"/>
        </w:rPr>
        <w:t>Authors</w:t>
      </w:r>
      <w:proofErr w:type="spellEnd"/>
    </w:p>
    <w:p w14:paraId="6E46417C" w14:textId="77777777" w:rsidR="00D96A50" w:rsidRPr="00D96A50" w:rsidRDefault="00D96A50" w:rsidP="00D96A50">
      <w:pPr>
        <w:numPr>
          <w:ilvl w:val="0"/>
          <w:numId w:val="8"/>
        </w:numPr>
        <w:shd w:val="clear" w:color="auto" w:fill="FFFFFF"/>
        <w:spacing w:before="100" w:beforeAutospacing="1" w:after="100" w:afterAutospacing="1" w:line="240" w:lineRule="auto"/>
        <w:rPr>
          <w:rFonts w:ascii="Times New Roman" w:eastAsia="Times New Roman" w:hAnsi="Times New Roman" w:cs="Times New Roman"/>
          <w:sz w:val="24"/>
          <w:szCs w:val="24"/>
          <w:lang w:eastAsia="pt-BR"/>
        </w:rPr>
      </w:pPr>
      <w:proofErr w:type="spellStart"/>
      <w:r w:rsidRPr="00D96A50">
        <w:rPr>
          <w:rFonts w:ascii="Times New Roman" w:eastAsia="Times New Roman" w:hAnsi="Times New Roman" w:cs="Times New Roman"/>
          <w:b/>
          <w:bCs/>
          <w:sz w:val="24"/>
          <w:szCs w:val="24"/>
          <w:lang w:eastAsia="pt-BR"/>
        </w:rPr>
        <w:t>Vanuzia</w:t>
      </w:r>
      <w:proofErr w:type="spellEnd"/>
      <w:r w:rsidRPr="00D96A50">
        <w:rPr>
          <w:rFonts w:ascii="Times New Roman" w:eastAsia="Times New Roman" w:hAnsi="Times New Roman" w:cs="Times New Roman"/>
          <w:b/>
          <w:bCs/>
          <w:sz w:val="24"/>
          <w:szCs w:val="24"/>
          <w:lang w:eastAsia="pt-BR"/>
        </w:rPr>
        <w:t xml:space="preserve"> Saldanha de Medeiros </w:t>
      </w:r>
      <w:proofErr w:type="spellStart"/>
      <w:r w:rsidRPr="00D96A50">
        <w:rPr>
          <w:rFonts w:ascii="Times New Roman" w:eastAsia="Times New Roman" w:hAnsi="Times New Roman" w:cs="Times New Roman"/>
          <w:b/>
          <w:bCs/>
          <w:sz w:val="24"/>
          <w:szCs w:val="24"/>
          <w:lang w:eastAsia="pt-BR"/>
        </w:rPr>
        <w:t>Lima</w:t>
      </w:r>
      <w:r w:rsidRPr="00D96A50">
        <w:rPr>
          <w:rFonts w:ascii="Times New Roman" w:eastAsia="Times New Roman" w:hAnsi="Times New Roman" w:cs="Times New Roman"/>
          <w:sz w:val="24"/>
          <w:szCs w:val="24"/>
          <w:lang w:eastAsia="pt-BR"/>
        </w:rPr>
        <w:t>Brazilian</w:t>
      </w:r>
      <w:proofErr w:type="spellEnd"/>
      <w:r w:rsidRPr="00D96A50">
        <w:rPr>
          <w:rFonts w:ascii="Times New Roman" w:eastAsia="Times New Roman" w:hAnsi="Times New Roman" w:cs="Times New Roman"/>
          <w:sz w:val="24"/>
          <w:szCs w:val="24"/>
          <w:lang w:eastAsia="pt-BR"/>
        </w:rPr>
        <w:t xml:space="preserve"> </w:t>
      </w:r>
      <w:proofErr w:type="spellStart"/>
      <w:r w:rsidRPr="00D96A50">
        <w:rPr>
          <w:rFonts w:ascii="Times New Roman" w:eastAsia="Times New Roman" w:hAnsi="Times New Roman" w:cs="Times New Roman"/>
          <w:sz w:val="24"/>
          <w:szCs w:val="24"/>
          <w:lang w:eastAsia="pt-BR"/>
        </w:rPr>
        <w:t>Journals</w:t>
      </w:r>
      <w:proofErr w:type="spellEnd"/>
      <w:r w:rsidRPr="00D96A50">
        <w:rPr>
          <w:rFonts w:ascii="Times New Roman" w:eastAsia="Times New Roman" w:hAnsi="Times New Roman" w:cs="Times New Roman"/>
          <w:sz w:val="24"/>
          <w:szCs w:val="24"/>
          <w:lang w:eastAsia="pt-BR"/>
        </w:rPr>
        <w:t xml:space="preserve"> Publicações de Periódicos, São José dos Pinhais, Paraná</w:t>
      </w:r>
    </w:p>
    <w:p w14:paraId="184B3480" w14:textId="77777777" w:rsidR="00D96A50" w:rsidRPr="00D96A50" w:rsidRDefault="00D96A50" w:rsidP="00D96A50">
      <w:pPr>
        <w:numPr>
          <w:ilvl w:val="0"/>
          <w:numId w:val="8"/>
        </w:numPr>
        <w:shd w:val="clear" w:color="auto" w:fill="FFFFFF"/>
        <w:spacing w:before="100" w:beforeAutospacing="1" w:after="100" w:afterAutospacing="1" w:line="240" w:lineRule="auto"/>
        <w:rPr>
          <w:rFonts w:ascii="Times New Roman" w:eastAsia="Times New Roman" w:hAnsi="Times New Roman" w:cs="Times New Roman"/>
          <w:sz w:val="24"/>
          <w:szCs w:val="24"/>
          <w:lang w:eastAsia="pt-BR"/>
        </w:rPr>
      </w:pPr>
      <w:r w:rsidRPr="00D96A50">
        <w:rPr>
          <w:rFonts w:ascii="Times New Roman" w:eastAsia="Times New Roman" w:hAnsi="Times New Roman" w:cs="Times New Roman"/>
          <w:b/>
          <w:bCs/>
          <w:sz w:val="24"/>
          <w:szCs w:val="24"/>
          <w:lang w:eastAsia="pt-BR"/>
        </w:rPr>
        <w:t xml:space="preserve">Francisca de Fatima </w:t>
      </w:r>
      <w:proofErr w:type="spellStart"/>
      <w:r w:rsidRPr="00D96A50">
        <w:rPr>
          <w:rFonts w:ascii="Times New Roman" w:eastAsia="Times New Roman" w:hAnsi="Times New Roman" w:cs="Times New Roman"/>
          <w:b/>
          <w:bCs/>
          <w:sz w:val="24"/>
          <w:szCs w:val="24"/>
          <w:lang w:eastAsia="pt-BR"/>
        </w:rPr>
        <w:t>Araujo</w:t>
      </w:r>
      <w:proofErr w:type="spellEnd"/>
      <w:r w:rsidRPr="00D96A50">
        <w:rPr>
          <w:rFonts w:ascii="Times New Roman" w:eastAsia="Times New Roman" w:hAnsi="Times New Roman" w:cs="Times New Roman"/>
          <w:b/>
          <w:bCs/>
          <w:sz w:val="24"/>
          <w:szCs w:val="24"/>
          <w:lang w:eastAsia="pt-BR"/>
        </w:rPr>
        <w:t xml:space="preserve"> Oliveira</w:t>
      </w:r>
    </w:p>
    <w:p w14:paraId="1829CF1F" w14:textId="77777777" w:rsidR="00D96A50" w:rsidRPr="00D96A50" w:rsidRDefault="00D96A50" w:rsidP="00D96A50">
      <w:pPr>
        <w:shd w:val="clear" w:color="auto" w:fill="FFFFFF"/>
        <w:spacing w:before="100" w:beforeAutospacing="1" w:after="100" w:afterAutospacing="1" w:line="240" w:lineRule="auto"/>
        <w:outlineLvl w:val="1"/>
        <w:rPr>
          <w:rFonts w:ascii="Times New Roman" w:eastAsia="Times New Roman" w:hAnsi="Times New Roman" w:cs="Times New Roman"/>
          <w:b/>
          <w:bCs/>
          <w:sz w:val="24"/>
          <w:szCs w:val="24"/>
          <w:lang w:eastAsia="pt-BR"/>
        </w:rPr>
      </w:pPr>
      <w:r w:rsidRPr="00D96A50">
        <w:rPr>
          <w:rFonts w:ascii="Times New Roman" w:eastAsia="Times New Roman" w:hAnsi="Times New Roman" w:cs="Times New Roman"/>
          <w:b/>
          <w:bCs/>
          <w:sz w:val="24"/>
          <w:szCs w:val="24"/>
          <w:lang w:eastAsia="pt-BR"/>
        </w:rPr>
        <w:t>DOI: </w:t>
      </w:r>
    </w:p>
    <w:p w14:paraId="16FB89B8" w14:textId="77777777" w:rsidR="00D96A50" w:rsidRPr="00D96A50" w:rsidRDefault="00D96A50" w:rsidP="00D96A50">
      <w:pPr>
        <w:shd w:val="clear" w:color="auto" w:fill="FFFFFF"/>
        <w:spacing w:after="0" w:line="240" w:lineRule="auto"/>
        <w:rPr>
          <w:rFonts w:ascii="Times New Roman" w:eastAsia="Times New Roman" w:hAnsi="Times New Roman" w:cs="Times New Roman"/>
          <w:sz w:val="24"/>
          <w:szCs w:val="24"/>
          <w:lang w:eastAsia="pt-BR"/>
        </w:rPr>
      </w:pPr>
      <w:hyperlink r:id="rId24" w:history="1">
        <w:r w:rsidRPr="00D96A50">
          <w:rPr>
            <w:rFonts w:ascii="Times New Roman" w:eastAsia="Times New Roman" w:hAnsi="Times New Roman" w:cs="Times New Roman"/>
            <w:color w:val="006798"/>
            <w:sz w:val="24"/>
            <w:szCs w:val="24"/>
            <w:u w:val="single"/>
            <w:lang w:eastAsia="pt-BR"/>
          </w:rPr>
          <w:t>https://doi.org/10.34117/bjdv5n11-310</w:t>
        </w:r>
      </w:hyperlink>
    </w:p>
    <w:p w14:paraId="4ADF06D3" w14:textId="77777777" w:rsidR="00D96A50" w:rsidRPr="00D96A50" w:rsidRDefault="00D96A50" w:rsidP="00D96A50">
      <w:pPr>
        <w:shd w:val="clear" w:color="auto" w:fill="FFFFFF"/>
        <w:spacing w:before="100" w:beforeAutospacing="1" w:after="100" w:afterAutospacing="1" w:line="240" w:lineRule="auto"/>
        <w:outlineLvl w:val="1"/>
        <w:rPr>
          <w:rFonts w:ascii="Noto Serif" w:eastAsia="Times New Roman" w:hAnsi="Noto Serif" w:cs="Noto Serif"/>
          <w:b/>
          <w:bCs/>
          <w:sz w:val="36"/>
          <w:szCs w:val="36"/>
          <w:lang w:eastAsia="pt-BR"/>
        </w:rPr>
      </w:pPr>
      <w:r w:rsidRPr="00D96A50">
        <w:rPr>
          <w:rFonts w:ascii="Noto Serif" w:eastAsia="Times New Roman" w:hAnsi="Noto Serif" w:cs="Noto Serif"/>
          <w:b/>
          <w:bCs/>
          <w:sz w:val="36"/>
          <w:szCs w:val="36"/>
          <w:lang w:eastAsia="pt-BR"/>
        </w:rPr>
        <w:t>Keywords: </w:t>
      </w:r>
    </w:p>
    <w:p w14:paraId="6915A238" w14:textId="77777777" w:rsidR="00D96A50" w:rsidRPr="00D96A50" w:rsidRDefault="00D96A50" w:rsidP="00D96A50">
      <w:pPr>
        <w:shd w:val="clear" w:color="auto" w:fill="FFFFFF"/>
        <w:spacing w:after="0" w:line="240" w:lineRule="auto"/>
        <w:rPr>
          <w:rFonts w:ascii="Noto Serif" w:eastAsia="Times New Roman" w:hAnsi="Noto Serif" w:cs="Noto Serif"/>
          <w:sz w:val="21"/>
          <w:szCs w:val="21"/>
          <w:lang w:eastAsia="pt-BR"/>
        </w:rPr>
      </w:pPr>
      <w:r w:rsidRPr="00D96A50">
        <w:rPr>
          <w:rFonts w:ascii="Noto Serif" w:eastAsia="Times New Roman" w:hAnsi="Noto Serif" w:cs="Noto Serif"/>
          <w:sz w:val="21"/>
          <w:szCs w:val="21"/>
          <w:lang w:eastAsia="pt-BR"/>
        </w:rPr>
        <w:t>Programa Dinheiro Direto na Escola, Políticas públicas, Gestão democrática.</w:t>
      </w:r>
    </w:p>
    <w:p w14:paraId="7413B808" w14:textId="77777777" w:rsidR="00D96A50" w:rsidRDefault="00D96A50" w:rsidP="00D96A50">
      <w:pPr>
        <w:shd w:val="clear" w:color="auto" w:fill="FFFFFF"/>
        <w:spacing w:before="100" w:beforeAutospacing="1" w:after="100" w:afterAutospacing="1" w:line="240" w:lineRule="auto"/>
        <w:rPr>
          <w:rFonts w:ascii="Noto Serif" w:eastAsia="Times New Roman" w:hAnsi="Noto Serif" w:cs="Noto Serif"/>
          <w:sz w:val="21"/>
          <w:szCs w:val="21"/>
          <w:lang w:eastAsia="pt-BR"/>
        </w:rPr>
      </w:pPr>
      <w:r w:rsidRPr="00D96A50">
        <w:rPr>
          <w:rFonts w:ascii="Noto Serif" w:eastAsia="Times New Roman" w:hAnsi="Noto Serif" w:cs="Noto Serif"/>
          <w:sz w:val="21"/>
          <w:szCs w:val="21"/>
          <w:lang w:eastAsia="pt-BR"/>
        </w:rPr>
        <w:t xml:space="preserve">O objetivo deste trabalho é realizar a revisão de literatura acerca das produções acadêmicas  sobre a temática do Programa Dinheiro Direto na Escola – PDDE, um programa do governo federal, que presta assistência financeira às escolas públicas da educação básica das redes estadual, municipal e distrital, implantado há mais de vinte anos no Brasil. Desse modo, foi realizado o mapeamento das produções acadêmicas, bem como, a análise dos trabalhos selecionados, visando identificar neles a existência de produções acadêmicas sobre o Programa Dinheiro Direto na Escola com enfoque na percepção dos gestores escolares sobre os objetivos e a aplicabilidade do programa. As bases de dados consultadas foram o portal de periódicos da Coordenação de Aperfeiçoamento de pessoa de nível superior – CAPES e da Biblioteca Digital Brasileira de Teses e Dissertações – BDTD. Como procedimento metodológico foi utilizada a pesquisa do tipo “Estado do conhecimento”, com abordagem qualitativa.  Após a utilização de critérios de busca nos repositórios digitais, foram selecionadas para análise, 13 (treze) dissertações de Mestrado e 01 (uma) tese de Doutorado da BDTD. Os trabalhos selecionados para o “Estado da Arte” sobre a temática, são de Programas de Pós-Graduação em Educação, Pós – Graduação em Gestão Pública e Pós- graduação Profissional em Gestão e Avaliação em Educação </w:t>
      </w:r>
      <w:proofErr w:type="spellStart"/>
      <w:r w:rsidRPr="00D96A50">
        <w:rPr>
          <w:rFonts w:ascii="Noto Serif" w:eastAsia="Times New Roman" w:hAnsi="Noto Serif" w:cs="Noto Serif"/>
          <w:sz w:val="21"/>
          <w:szCs w:val="21"/>
          <w:lang w:eastAsia="pt-BR"/>
        </w:rPr>
        <w:t>Publica</w:t>
      </w:r>
      <w:proofErr w:type="spellEnd"/>
      <w:r w:rsidRPr="00D96A50">
        <w:rPr>
          <w:rFonts w:ascii="Noto Serif" w:eastAsia="Times New Roman" w:hAnsi="Noto Serif" w:cs="Noto Serif"/>
          <w:sz w:val="21"/>
          <w:szCs w:val="21"/>
          <w:lang w:eastAsia="pt-BR"/>
        </w:rPr>
        <w:t xml:space="preserve">. As análises apontam que poucos trabalhos foram produzidos abordando a temática, evidenciando assim a necessidade de novas pesquisas nessa </w:t>
      </w:r>
      <w:r w:rsidRPr="00D96A50">
        <w:rPr>
          <w:rFonts w:ascii="Noto Serif" w:eastAsia="Times New Roman" w:hAnsi="Noto Serif" w:cs="Noto Serif"/>
          <w:sz w:val="21"/>
          <w:szCs w:val="21"/>
          <w:lang w:eastAsia="pt-BR"/>
        </w:rPr>
        <w:lastRenderedPageBreak/>
        <w:t>área. Além disso, verificamos que os trabalhos possuem diferentes abordagens e poucas semelhanças com a nossa proposta de pesquisa, na qual, nos propomos a investigar qual a percepção que os gestores escolares da rede pública municipal de ensino de Mossoró têm sobre os objetivos e a aplicabilidade do Programa Dinheiro Direto na Escola – PDDE.</w:t>
      </w:r>
    </w:p>
    <w:p w14:paraId="33B47FDE" w14:textId="77777777" w:rsidR="009F5EA7" w:rsidRDefault="009F5EA7" w:rsidP="00D96A50">
      <w:pPr>
        <w:shd w:val="clear" w:color="auto" w:fill="FFFFFF"/>
        <w:spacing w:before="100" w:beforeAutospacing="1" w:after="100" w:afterAutospacing="1" w:line="240" w:lineRule="auto"/>
        <w:rPr>
          <w:rFonts w:ascii="Noto Serif" w:eastAsia="Times New Roman" w:hAnsi="Noto Serif" w:cs="Noto Serif"/>
          <w:sz w:val="21"/>
          <w:szCs w:val="21"/>
          <w:lang w:eastAsia="pt-BR"/>
        </w:rPr>
      </w:pPr>
    </w:p>
    <w:p w14:paraId="6AA4BA0F" w14:textId="6B4B5554" w:rsidR="009F5EA7" w:rsidRDefault="009F5EA7" w:rsidP="00D96A50">
      <w:pPr>
        <w:shd w:val="clear" w:color="auto" w:fill="FFFFFF"/>
        <w:spacing w:before="100" w:beforeAutospacing="1" w:after="100" w:afterAutospacing="1" w:line="240" w:lineRule="auto"/>
        <w:rPr>
          <w:rFonts w:ascii="Noto Serif" w:hAnsi="Noto Serif" w:cs="Noto Serif"/>
          <w:sz w:val="16"/>
          <w:szCs w:val="16"/>
          <w:shd w:val="clear" w:color="auto" w:fill="FFFFFF"/>
          <w:lang w:val="en-US"/>
        </w:rPr>
      </w:pPr>
      <w:r w:rsidRPr="00941E4E">
        <w:rPr>
          <w:rFonts w:ascii="Noto Serif" w:hAnsi="Noto Serif" w:cs="Noto Serif"/>
          <w:sz w:val="16"/>
          <w:szCs w:val="16"/>
          <w:shd w:val="clear" w:color="auto" w:fill="FFFFFF"/>
          <w:lang w:val="en-US"/>
        </w:rPr>
        <w:t>. </w:t>
      </w:r>
      <w:r w:rsidRPr="00941E4E">
        <w:rPr>
          <w:rFonts w:ascii="Noto Serif" w:hAnsi="Noto Serif" w:cs="Noto Serif"/>
          <w:i/>
          <w:iCs/>
          <w:sz w:val="16"/>
          <w:szCs w:val="16"/>
          <w:shd w:val="clear" w:color="auto" w:fill="FFFFFF"/>
          <w:lang w:val="en-US"/>
        </w:rPr>
        <w:t>Brazilian Journal of Development</w:t>
      </w:r>
      <w:r w:rsidRPr="00941E4E">
        <w:rPr>
          <w:rFonts w:ascii="Noto Serif" w:hAnsi="Noto Serif" w:cs="Noto Serif"/>
          <w:sz w:val="16"/>
          <w:szCs w:val="16"/>
          <w:shd w:val="clear" w:color="auto" w:fill="FFFFFF"/>
          <w:lang w:val="en-US"/>
        </w:rPr>
        <w:t>, </w:t>
      </w:r>
      <w:r w:rsidRPr="00941E4E">
        <w:rPr>
          <w:rFonts w:ascii="Noto Serif" w:hAnsi="Noto Serif" w:cs="Noto Serif"/>
          <w:i/>
          <w:iCs/>
          <w:sz w:val="16"/>
          <w:szCs w:val="16"/>
          <w:shd w:val="clear" w:color="auto" w:fill="FFFFFF"/>
          <w:lang w:val="en-US"/>
        </w:rPr>
        <w:t>5</w:t>
      </w:r>
      <w:r w:rsidRPr="00941E4E">
        <w:rPr>
          <w:rFonts w:ascii="Noto Serif" w:hAnsi="Noto Serif" w:cs="Noto Serif"/>
          <w:sz w:val="16"/>
          <w:szCs w:val="16"/>
          <w:shd w:val="clear" w:color="auto" w:fill="FFFFFF"/>
          <w:lang w:val="en-US"/>
        </w:rPr>
        <w:t xml:space="preserve">(11), 26890–26906. </w:t>
      </w:r>
      <w:hyperlink r:id="rId25" w:history="1">
        <w:r w:rsidR="00941E4E" w:rsidRPr="009D42A8">
          <w:rPr>
            <w:rStyle w:val="Hyperlink"/>
            <w:rFonts w:ascii="Noto Serif" w:hAnsi="Noto Serif" w:cs="Noto Serif"/>
            <w:sz w:val="16"/>
            <w:szCs w:val="16"/>
            <w:shd w:val="clear" w:color="auto" w:fill="FFFFFF"/>
            <w:lang w:val="en-US"/>
          </w:rPr>
          <w:t>https://doi.org/10.34117/bjdv5n11-310</w:t>
        </w:r>
      </w:hyperlink>
    </w:p>
    <w:p w14:paraId="2DC01052" w14:textId="16D14590" w:rsidR="00941E4E" w:rsidRPr="00941E4E" w:rsidRDefault="00941E4E" w:rsidP="00941E4E">
      <w:pPr>
        <w:numPr>
          <w:ilvl w:val="0"/>
          <w:numId w:val="9"/>
        </w:numPr>
        <w:shd w:val="clear" w:color="auto" w:fill="FFFFFF"/>
        <w:spacing w:before="100" w:beforeAutospacing="1" w:after="100" w:afterAutospacing="1" w:line="240" w:lineRule="auto"/>
        <w:rPr>
          <w:rFonts w:ascii="Noto Serif" w:eastAsia="Times New Roman" w:hAnsi="Noto Serif" w:cs="Noto Serif"/>
          <w:sz w:val="24"/>
          <w:szCs w:val="24"/>
          <w:lang w:eastAsia="pt-BR"/>
        </w:rPr>
      </w:pPr>
      <w:r>
        <w:rPr>
          <w:rFonts w:ascii="Noto Serif" w:eastAsia="Times New Roman" w:hAnsi="Noto Serif" w:cs="Noto Serif"/>
          <w:sz w:val="24"/>
          <w:szCs w:val="24"/>
          <w:lang w:eastAsia="pt-BR"/>
        </w:rPr>
        <w:t>v</w:t>
      </w:r>
      <w:hyperlink r:id="rId26" w:history="1">
        <w:r w:rsidRPr="00941E4E">
          <w:rPr>
            <w:rFonts w:ascii="Noto Serif" w:eastAsia="Times New Roman" w:hAnsi="Noto Serif" w:cs="Noto Serif"/>
            <w:color w:val="008ACB"/>
            <w:sz w:val="24"/>
            <w:szCs w:val="24"/>
            <w:u w:val="single"/>
            <w:lang w:eastAsia="pt-BR"/>
          </w:rPr>
          <w:t>ol. 5 No. 11 (2019)</w:t>
        </w:r>
      </w:hyperlink>
      <w:r w:rsidRPr="00941E4E">
        <w:rPr>
          <w:rFonts w:ascii="Noto Serif" w:eastAsia="Times New Roman" w:hAnsi="Noto Serif" w:cs="Noto Serif"/>
          <w:sz w:val="24"/>
          <w:szCs w:val="24"/>
          <w:lang w:eastAsia="pt-BR"/>
        </w:rPr>
        <w:t> /</w:t>
      </w:r>
    </w:p>
    <w:p w14:paraId="3C3EE46B" w14:textId="77777777" w:rsidR="00941E4E" w:rsidRPr="00941E4E" w:rsidRDefault="00941E4E" w:rsidP="00941E4E">
      <w:pPr>
        <w:shd w:val="clear" w:color="auto" w:fill="FFFFFF"/>
        <w:spacing w:after="0" w:line="240" w:lineRule="auto"/>
        <w:ind w:left="720"/>
        <w:rPr>
          <w:rFonts w:ascii="Noto Serif" w:eastAsia="Times New Roman" w:hAnsi="Noto Serif" w:cs="Noto Serif"/>
          <w:sz w:val="24"/>
          <w:szCs w:val="24"/>
          <w:lang w:eastAsia="pt-BR"/>
        </w:rPr>
      </w:pPr>
      <w:r w:rsidRPr="00941E4E">
        <w:rPr>
          <w:rFonts w:ascii="Noto Serif" w:eastAsia="Times New Roman" w:hAnsi="Noto Serif" w:cs="Noto Serif"/>
          <w:sz w:val="24"/>
          <w:szCs w:val="24"/>
          <w:lang w:eastAsia="pt-BR"/>
        </w:rPr>
        <w:t> </w:t>
      </w:r>
    </w:p>
    <w:p w14:paraId="5CE063C2" w14:textId="77777777" w:rsidR="00941E4E" w:rsidRPr="00D96A50" w:rsidRDefault="00941E4E" w:rsidP="00D96A50">
      <w:pPr>
        <w:shd w:val="clear" w:color="auto" w:fill="FFFFFF"/>
        <w:spacing w:before="100" w:beforeAutospacing="1" w:after="100" w:afterAutospacing="1" w:line="240" w:lineRule="auto"/>
        <w:rPr>
          <w:rFonts w:ascii="Noto Serif" w:eastAsia="Times New Roman" w:hAnsi="Noto Serif" w:cs="Noto Serif"/>
          <w:sz w:val="21"/>
          <w:szCs w:val="21"/>
          <w:lang w:val="en-US" w:eastAsia="pt-BR"/>
        </w:rPr>
      </w:pPr>
    </w:p>
    <w:p w14:paraId="33881081" w14:textId="77777777" w:rsidR="00D96A50" w:rsidRPr="00D96A50" w:rsidRDefault="00D96A50" w:rsidP="00D96A50">
      <w:pPr>
        <w:shd w:val="clear" w:color="auto" w:fill="FFFFFF"/>
        <w:spacing w:before="100" w:beforeAutospacing="1" w:after="100" w:afterAutospacing="1" w:line="240" w:lineRule="auto"/>
        <w:rPr>
          <w:rFonts w:ascii="Noto Serif" w:eastAsia="Times New Roman" w:hAnsi="Noto Serif" w:cs="Noto Serif"/>
          <w:sz w:val="21"/>
          <w:szCs w:val="21"/>
          <w:lang w:val="en-US" w:eastAsia="pt-BR"/>
        </w:rPr>
      </w:pPr>
      <w:r w:rsidRPr="00D96A50">
        <w:rPr>
          <w:rFonts w:ascii="Noto Serif" w:eastAsia="Times New Roman" w:hAnsi="Noto Serif" w:cs="Noto Serif"/>
          <w:sz w:val="21"/>
          <w:szCs w:val="21"/>
          <w:lang w:val="en-US" w:eastAsia="pt-BR"/>
        </w:rPr>
        <w:t> </w:t>
      </w:r>
    </w:p>
    <w:p w14:paraId="208D3E36" w14:textId="77777777" w:rsidR="00D96A50" w:rsidRPr="00941E4E" w:rsidRDefault="00D96A50" w:rsidP="001D0291">
      <w:pPr>
        <w:shd w:val="clear" w:color="auto" w:fill="FFFFFF"/>
        <w:spacing w:before="100" w:beforeAutospacing="1" w:after="100" w:afterAutospacing="1" w:line="240" w:lineRule="auto"/>
        <w:jc w:val="both"/>
        <w:rPr>
          <w:rFonts w:ascii="Times New Roman" w:eastAsia="Times New Roman" w:hAnsi="Times New Roman" w:cs="Times New Roman"/>
          <w:sz w:val="28"/>
          <w:szCs w:val="28"/>
          <w:lang w:val="en-US" w:eastAsia="pt-BR"/>
        </w:rPr>
      </w:pPr>
    </w:p>
    <w:sectPr w:rsidR="00D96A50" w:rsidRPr="00941E4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ontserrat">
    <w:charset w:val="00"/>
    <w:family w:val="auto"/>
    <w:pitch w:val="variable"/>
    <w:sig w:usb0="2000020F" w:usb1="00000003" w:usb2="00000000" w:usb3="00000000" w:csb0="00000197" w:csb1="00000000"/>
  </w:font>
  <w:font w:name="Noto Serif">
    <w:charset w:val="00"/>
    <w:family w:val="roman"/>
    <w:pitch w:val="variable"/>
    <w:sig w:usb0="E00002FF" w:usb1="500078FF" w:usb2="00000029" w:usb3="00000000" w:csb0="0000019F" w:csb1="00000000"/>
  </w:font>
  <w:font w:name="Noto Sans">
    <w:charset w:val="00"/>
    <w:family w:val="swiss"/>
    <w:pitch w:val="variable"/>
    <w:sig w:usb0="E00082FF" w:usb1="400078FF" w:usb2="00000021" w:usb3="00000000" w:csb0="0000019F" w:csb1="00000000"/>
  </w:font>
  <w:font w:name="Helvetica">
    <w:panose1 w:val="020B0604020202020204"/>
    <w:charset w:val="00"/>
    <w:family w:val="swiss"/>
    <w:notTrueType/>
    <w:pitch w:val="variable"/>
    <w:sig w:usb0="00000003" w:usb1="00000000" w:usb2="00000000" w:usb3="00000000" w:csb0="00000001" w:csb1="00000000"/>
  </w:font>
  <w:font w:name="inherit">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Titillium Web">
    <w:charset w:val="00"/>
    <w:family w:val="auto"/>
    <w:pitch w:val="variable"/>
    <w:sig w:usb0="00000007" w:usb1="00000001"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0035BF"/>
    <w:multiLevelType w:val="multilevel"/>
    <w:tmpl w:val="4D16B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9457FE"/>
    <w:multiLevelType w:val="multilevel"/>
    <w:tmpl w:val="DA9AD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1A7FEC"/>
    <w:multiLevelType w:val="multilevel"/>
    <w:tmpl w:val="AA46D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BB500FE"/>
    <w:multiLevelType w:val="multilevel"/>
    <w:tmpl w:val="A36CD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C9B6635"/>
    <w:multiLevelType w:val="multilevel"/>
    <w:tmpl w:val="87704B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AFA6A93"/>
    <w:multiLevelType w:val="multilevel"/>
    <w:tmpl w:val="8AF43C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7AF6A59"/>
    <w:multiLevelType w:val="multilevel"/>
    <w:tmpl w:val="5F06B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F525CB0"/>
    <w:multiLevelType w:val="multilevel"/>
    <w:tmpl w:val="3258C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09960D9"/>
    <w:multiLevelType w:val="multilevel"/>
    <w:tmpl w:val="53E86C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28233065">
    <w:abstractNumId w:val="6"/>
  </w:num>
  <w:num w:numId="2" w16cid:durableId="1249919655">
    <w:abstractNumId w:val="8"/>
  </w:num>
  <w:num w:numId="3" w16cid:durableId="761953318">
    <w:abstractNumId w:val="2"/>
  </w:num>
  <w:num w:numId="4" w16cid:durableId="1320302859">
    <w:abstractNumId w:val="3"/>
  </w:num>
  <w:num w:numId="5" w16cid:durableId="594170853">
    <w:abstractNumId w:val="7"/>
  </w:num>
  <w:num w:numId="6" w16cid:durableId="447546719">
    <w:abstractNumId w:val="4"/>
  </w:num>
  <w:num w:numId="7" w16cid:durableId="1526673076">
    <w:abstractNumId w:val="1"/>
  </w:num>
  <w:num w:numId="8" w16cid:durableId="100299814">
    <w:abstractNumId w:val="0"/>
  </w:num>
  <w:num w:numId="9" w16cid:durableId="63008958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2185"/>
    <w:rsid w:val="00023830"/>
    <w:rsid w:val="0011550A"/>
    <w:rsid w:val="00186550"/>
    <w:rsid w:val="001B5FDE"/>
    <w:rsid w:val="001D0291"/>
    <w:rsid w:val="001D4EF6"/>
    <w:rsid w:val="002032C8"/>
    <w:rsid w:val="002522F2"/>
    <w:rsid w:val="0038055D"/>
    <w:rsid w:val="00472459"/>
    <w:rsid w:val="00482185"/>
    <w:rsid w:val="004D21E4"/>
    <w:rsid w:val="00586C07"/>
    <w:rsid w:val="005B5016"/>
    <w:rsid w:val="006040CF"/>
    <w:rsid w:val="00653967"/>
    <w:rsid w:val="00685A17"/>
    <w:rsid w:val="006D0622"/>
    <w:rsid w:val="007863EC"/>
    <w:rsid w:val="008839A5"/>
    <w:rsid w:val="00910D9C"/>
    <w:rsid w:val="00941E4E"/>
    <w:rsid w:val="00942D74"/>
    <w:rsid w:val="00985988"/>
    <w:rsid w:val="009D33C8"/>
    <w:rsid w:val="009F5EA7"/>
    <w:rsid w:val="00A019D5"/>
    <w:rsid w:val="00A11483"/>
    <w:rsid w:val="00A46C5A"/>
    <w:rsid w:val="00AA3CCA"/>
    <w:rsid w:val="00B020F5"/>
    <w:rsid w:val="00B2138D"/>
    <w:rsid w:val="00B25155"/>
    <w:rsid w:val="00B84BE2"/>
    <w:rsid w:val="00BA71EB"/>
    <w:rsid w:val="00C94F14"/>
    <w:rsid w:val="00D1215C"/>
    <w:rsid w:val="00D96A50"/>
    <w:rsid w:val="00E82551"/>
    <w:rsid w:val="00F00AD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022A45"/>
  <w15:chartTrackingRefBased/>
  <w15:docId w15:val="{9EFD9870-680D-4F82-B5B7-8F7B7AE0A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482185"/>
    <w:rPr>
      <w:color w:val="0563C1" w:themeColor="hyperlink"/>
      <w:u w:val="single"/>
    </w:rPr>
  </w:style>
  <w:style w:type="character" w:styleId="MenoPendente">
    <w:name w:val="Unresolved Mention"/>
    <w:basedOn w:val="Fontepargpadro"/>
    <w:uiPriority w:val="99"/>
    <w:semiHidden/>
    <w:unhideWhenUsed/>
    <w:rsid w:val="00482185"/>
    <w:rPr>
      <w:color w:val="605E5C"/>
      <w:shd w:val="clear" w:color="auto" w:fill="E1DFDD"/>
    </w:rPr>
  </w:style>
  <w:style w:type="character" w:styleId="Forte">
    <w:name w:val="Strong"/>
    <w:basedOn w:val="Fontepargpadro"/>
    <w:uiPriority w:val="22"/>
    <w:qFormat/>
    <w:rsid w:val="002522F2"/>
    <w:rPr>
      <w:b/>
      <w:bCs/>
    </w:rPr>
  </w:style>
  <w:style w:type="character" w:customStyle="1" w:styleId="text-muted">
    <w:name w:val="text-muted"/>
    <w:basedOn w:val="Fontepargpadro"/>
    <w:rsid w:val="008839A5"/>
  </w:style>
  <w:style w:type="character" w:customStyle="1" w:styleId="course-summary">
    <w:name w:val="course-summary"/>
    <w:basedOn w:val="Fontepargpadro"/>
    <w:rsid w:val="001B5F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09193">
      <w:bodyDiv w:val="1"/>
      <w:marLeft w:val="0"/>
      <w:marRight w:val="0"/>
      <w:marTop w:val="0"/>
      <w:marBottom w:val="0"/>
      <w:divBdr>
        <w:top w:val="none" w:sz="0" w:space="0" w:color="auto"/>
        <w:left w:val="none" w:sz="0" w:space="0" w:color="auto"/>
        <w:bottom w:val="none" w:sz="0" w:space="0" w:color="auto"/>
        <w:right w:val="none" w:sz="0" w:space="0" w:color="auto"/>
      </w:divBdr>
    </w:div>
    <w:div w:id="90855701">
      <w:bodyDiv w:val="1"/>
      <w:marLeft w:val="0"/>
      <w:marRight w:val="0"/>
      <w:marTop w:val="0"/>
      <w:marBottom w:val="0"/>
      <w:divBdr>
        <w:top w:val="none" w:sz="0" w:space="0" w:color="auto"/>
        <w:left w:val="none" w:sz="0" w:space="0" w:color="auto"/>
        <w:bottom w:val="none" w:sz="0" w:space="0" w:color="auto"/>
        <w:right w:val="none" w:sz="0" w:space="0" w:color="auto"/>
      </w:divBdr>
    </w:div>
    <w:div w:id="156001444">
      <w:bodyDiv w:val="1"/>
      <w:marLeft w:val="0"/>
      <w:marRight w:val="0"/>
      <w:marTop w:val="0"/>
      <w:marBottom w:val="0"/>
      <w:divBdr>
        <w:top w:val="none" w:sz="0" w:space="0" w:color="auto"/>
        <w:left w:val="none" w:sz="0" w:space="0" w:color="auto"/>
        <w:bottom w:val="none" w:sz="0" w:space="0" w:color="auto"/>
        <w:right w:val="none" w:sz="0" w:space="0" w:color="auto"/>
      </w:divBdr>
    </w:div>
    <w:div w:id="210852608">
      <w:bodyDiv w:val="1"/>
      <w:marLeft w:val="0"/>
      <w:marRight w:val="0"/>
      <w:marTop w:val="0"/>
      <w:marBottom w:val="0"/>
      <w:divBdr>
        <w:top w:val="none" w:sz="0" w:space="0" w:color="auto"/>
        <w:left w:val="none" w:sz="0" w:space="0" w:color="auto"/>
        <w:bottom w:val="none" w:sz="0" w:space="0" w:color="auto"/>
        <w:right w:val="none" w:sz="0" w:space="0" w:color="auto"/>
      </w:divBdr>
      <w:divsChild>
        <w:div w:id="1171603596">
          <w:marLeft w:val="0"/>
          <w:marRight w:val="0"/>
          <w:marTop w:val="0"/>
          <w:marBottom w:val="0"/>
          <w:divBdr>
            <w:top w:val="none" w:sz="0" w:space="0" w:color="auto"/>
            <w:left w:val="none" w:sz="0" w:space="0" w:color="auto"/>
            <w:bottom w:val="none" w:sz="0" w:space="0" w:color="auto"/>
            <w:right w:val="none" w:sz="0" w:space="0" w:color="auto"/>
          </w:divBdr>
        </w:div>
        <w:div w:id="111293821">
          <w:marLeft w:val="0"/>
          <w:marRight w:val="0"/>
          <w:marTop w:val="0"/>
          <w:marBottom w:val="0"/>
          <w:divBdr>
            <w:top w:val="none" w:sz="0" w:space="0" w:color="auto"/>
            <w:left w:val="none" w:sz="0" w:space="0" w:color="auto"/>
            <w:bottom w:val="none" w:sz="0" w:space="0" w:color="auto"/>
            <w:right w:val="none" w:sz="0" w:space="0" w:color="auto"/>
          </w:divBdr>
          <w:divsChild>
            <w:div w:id="388068794">
              <w:marLeft w:val="0"/>
              <w:marRight w:val="0"/>
              <w:marTop w:val="0"/>
              <w:marBottom w:val="0"/>
              <w:divBdr>
                <w:top w:val="none" w:sz="0" w:space="0" w:color="auto"/>
                <w:left w:val="none" w:sz="0" w:space="0" w:color="auto"/>
                <w:bottom w:val="none" w:sz="0" w:space="0" w:color="auto"/>
                <w:right w:val="none" w:sz="0" w:space="0" w:color="auto"/>
              </w:divBdr>
              <w:divsChild>
                <w:div w:id="484399654">
                  <w:marLeft w:val="0"/>
                  <w:marRight w:val="0"/>
                  <w:marTop w:val="0"/>
                  <w:marBottom w:val="0"/>
                  <w:divBdr>
                    <w:top w:val="none" w:sz="0" w:space="0" w:color="auto"/>
                    <w:left w:val="none" w:sz="0" w:space="0" w:color="auto"/>
                    <w:bottom w:val="none" w:sz="0" w:space="0" w:color="auto"/>
                    <w:right w:val="none" w:sz="0" w:space="0" w:color="auto"/>
                  </w:divBdr>
                  <w:divsChild>
                    <w:div w:id="1347714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5968387">
      <w:bodyDiv w:val="1"/>
      <w:marLeft w:val="0"/>
      <w:marRight w:val="0"/>
      <w:marTop w:val="0"/>
      <w:marBottom w:val="0"/>
      <w:divBdr>
        <w:top w:val="none" w:sz="0" w:space="0" w:color="auto"/>
        <w:left w:val="none" w:sz="0" w:space="0" w:color="auto"/>
        <w:bottom w:val="none" w:sz="0" w:space="0" w:color="auto"/>
        <w:right w:val="none" w:sz="0" w:space="0" w:color="auto"/>
      </w:divBdr>
    </w:div>
    <w:div w:id="262684966">
      <w:bodyDiv w:val="1"/>
      <w:marLeft w:val="0"/>
      <w:marRight w:val="0"/>
      <w:marTop w:val="0"/>
      <w:marBottom w:val="0"/>
      <w:divBdr>
        <w:top w:val="none" w:sz="0" w:space="0" w:color="auto"/>
        <w:left w:val="none" w:sz="0" w:space="0" w:color="auto"/>
        <w:bottom w:val="none" w:sz="0" w:space="0" w:color="auto"/>
        <w:right w:val="none" w:sz="0" w:space="0" w:color="auto"/>
      </w:divBdr>
    </w:div>
    <w:div w:id="306713603">
      <w:bodyDiv w:val="1"/>
      <w:marLeft w:val="0"/>
      <w:marRight w:val="0"/>
      <w:marTop w:val="0"/>
      <w:marBottom w:val="0"/>
      <w:divBdr>
        <w:top w:val="none" w:sz="0" w:space="0" w:color="auto"/>
        <w:left w:val="none" w:sz="0" w:space="0" w:color="auto"/>
        <w:bottom w:val="none" w:sz="0" w:space="0" w:color="auto"/>
        <w:right w:val="none" w:sz="0" w:space="0" w:color="auto"/>
      </w:divBdr>
    </w:div>
    <w:div w:id="368652759">
      <w:bodyDiv w:val="1"/>
      <w:marLeft w:val="0"/>
      <w:marRight w:val="0"/>
      <w:marTop w:val="0"/>
      <w:marBottom w:val="0"/>
      <w:divBdr>
        <w:top w:val="none" w:sz="0" w:space="0" w:color="auto"/>
        <w:left w:val="none" w:sz="0" w:space="0" w:color="auto"/>
        <w:bottom w:val="none" w:sz="0" w:space="0" w:color="auto"/>
        <w:right w:val="none" w:sz="0" w:space="0" w:color="auto"/>
      </w:divBdr>
    </w:div>
    <w:div w:id="458494610">
      <w:bodyDiv w:val="1"/>
      <w:marLeft w:val="0"/>
      <w:marRight w:val="0"/>
      <w:marTop w:val="0"/>
      <w:marBottom w:val="0"/>
      <w:divBdr>
        <w:top w:val="none" w:sz="0" w:space="0" w:color="auto"/>
        <w:left w:val="none" w:sz="0" w:space="0" w:color="auto"/>
        <w:bottom w:val="none" w:sz="0" w:space="0" w:color="auto"/>
        <w:right w:val="none" w:sz="0" w:space="0" w:color="auto"/>
      </w:divBdr>
      <w:divsChild>
        <w:div w:id="1422216912">
          <w:marLeft w:val="0"/>
          <w:marRight w:val="0"/>
          <w:marTop w:val="0"/>
          <w:marBottom w:val="0"/>
          <w:divBdr>
            <w:top w:val="single" w:sz="6" w:space="0" w:color="DDDDDD"/>
            <w:left w:val="none" w:sz="0" w:space="0" w:color="auto"/>
            <w:bottom w:val="single" w:sz="6" w:space="0" w:color="DDDDDD"/>
            <w:right w:val="none" w:sz="0" w:space="0" w:color="auto"/>
          </w:divBdr>
          <w:divsChild>
            <w:div w:id="1737313798">
              <w:marLeft w:val="0"/>
              <w:marRight w:val="0"/>
              <w:marTop w:val="0"/>
              <w:marBottom w:val="0"/>
              <w:divBdr>
                <w:top w:val="none" w:sz="0" w:space="0" w:color="auto"/>
                <w:left w:val="none" w:sz="0" w:space="0" w:color="auto"/>
                <w:bottom w:val="none" w:sz="0" w:space="0" w:color="auto"/>
                <w:right w:val="single" w:sz="6" w:space="0" w:color="DDDDDD"/>
              </w:divBdr>
            </w:div>
          </w:divsChild>
        </w:div>
      </w:divsChild>
    </w:div>
    <w:div w:id="492532825">
      <w:bodyDiv w:val="1"/>
      <w:marLeft w:val="0"/>
      <w:marRight w:val="0"/>
      <w:marTop w:val="0"/>
      <w:marBottom w:val="0"/>
      <w:divBdr>
        <w:top w:val="none" w:sz="0" w:space="0" w:color="auto"/>
        <w:left w:val="none" w:sz="0" w:space="0" w:color="auto"/>
        <w:bottom w:val="none" w:sz="0" w:space="0" w:color="auto"/>
        <w:right w:val="none" w:sz="0" w:space="0" w:color="auto"/>
      </w:divBdr>
    </w:div>
    <w:div w:id="859779637">
      <w:bodyDiv w:val="1"/>
      <w:marLeft w:val="0"/>
      <w:marRight w:val="0"/>
      <w:marTop w:val="0"/>
      <w:marBottom w:val="0"/>
      <w:divBdr>
        <w:top w:val="none" w:sz="0" w:space="0" w:color="auto"/>
        <w:left w:val="none" w:sz="0" w:space="0" w:color="auto"/>
        <w:bottom w:val="none" w:sz="0" w:space="0" w:color="auto"/>
        <w:right w:val="none" w:sz="0" w:space="0" w:color="auto"/>
      </w:divBdr>
      <w:divsChild>
        <w:div w:id="1908803699">
          <w:marLeft w:val="0"/>
          <w:marRight w:val="0"/>
          <w:marTop w:val="0"/>
          <w:marBottom w:val="0"/>
          <w:divBdr>
            <w:top w:val="single" w:sz="6" w:space="0" w:color="DDDDDD"/>
            <w:left w:val="none" w:sz="0" w:space="0" w:color="auto"/>
            <w:bottom w:val="single" w:sz="6" w:space="0" w:color="DDDDDD"/>
            <w:right w:val="none" w:sz="0" w:space="0" w:color="auto"/>
          </w:divBdr>
          <w:divsChild>
            <w:div w:id="1253733757">
              <w:marLeft w:val="0"/>
              <w:marRight w:val="0"/>
              <w:marTop w:val="0"/>
              <w:marBottom w:val="0"/>
              <w:divBdr>
                <w:top w:val="none" w:sz="0" w:space="0" w:color="auto"/>
                <w:left w:val="none" w:sz="0" w:space="0" w:color="auto"/>
                <w:bottom w:val="none" w:sz="0" w:space="0" w:color="auto"/>
                <w:right w:val="single" w:sz="6" w:space="0" w:color="DDDDDD"/>
              </w:divBdr>
            </w:div>
          </w:divsChild>
        </w:div>
      </w:divsChild>
    </w:div>
    <w:div w:id="1002126897">
      <w:bodyDiv w:val="1"/>
      <w:marLeft w:val="0"/>
      <w:marRight w:val="0"/>
      <w:marTop w:val="0"/>
      <w:marBottom w:val="0"/>
      <w:divBdr>
        <w:top w:val="none" w:sz="0" w:space="0" w:color="auto"/>
        <w:left w:val="none" w:sz="0" w:space="0" w:color="auto"/>
        <w:bottom w:val="none" w:sz="0" w:space="0" w:color="auto"/>
        <w:right w:val="none" w:sz="0" w:space="0" w:color="auto"/>
      </w:divBdr>
    </w:div>
    <w:div w:id="1160148792">
      <w:bodyDiv w:val="1"/>
      <w:marLeft w:val="0"/>
      <w:marRight w:val="0"/>
      <w:marTop w:val="0"/>
      <w:marBottom w:val="0"/>
      <w:divBdr>
        <w:top w:val="none" w:sz="0" w:space="0" w:color="auto"/>
        <w:left w:val="none" w:sz="0" w:space="0" w:color="auto"/>
        <w:bottom w:val="none" w:sz="0" w:space="0" w:color="auto"/>
        <w:right w:val="none" w:sz="0" w:space="0" w:color="auto"/>
      </w:divBdr>
    </w:div>
    <w:div w:id="1208950777">
      <w:bodyDiv w:val="1"/>
      <w:marLeft w:val="0"/>
      <w:marRight w:val="0"/>
      <w:marTop w:val="0"/>
      <w:marBottom w:val="0"/>
      <w:divBdr>
        <w:top w:val="none" w:sz="0" w:space="0" w:color="auto"/>
        <w:left w:val="none" w:sz="0" w:space="0" w:color="auto"/>
        <w:bottom w:val="none" w:sz="0" w:space="0" w:color="auto"/>
        <w:right w:val="none" w:sz="0" w:space="0" w:color="auto"/>
      </w:divBdr>
    </w:div>
    <w:div w:id="1326978706">
      <w:bodyDiv w:val="1"/>
      <w:marLeft w:val="0"/>
      <w:marRight w:val="0"/>
      <w:marTop w:val="0"/>
      <w:marBottom w:val="0"/>
      <w:divBdr>
        <w:top w:val="none" w:sz="0" w:space="0" w:color="auto"/>
        <w:left w:val="none" w:sz="0" w:space="0" w:color="auto"/>
        <w:bottom w:val="none" w:sz="0" w:space="0" w:color="auto"/>
        <w:right w:val="none" w:sz="0" w:space="0" w:color="auto"/>
      </w:divBdr>
    </w:div>
    <w:div w:id="1416199085">
      <w:bodyDiv w:val="1"/>
      <w:marLeft w:val="0"/>
      <w:marRight w:val="0"/>
      <w:marTop w:val="0"/>
      <w:marBottom w:val="0"/>
      <w:divBdr>
        <w:top w:val="none" w:sz="0" w:space="0" w:color="auto"/>
        <w:left w:val="none" w:sz="0" w:space="0" w:color="auto"/>
        <w:bottom w:val="none" w:sz="0" w:space="0" w:color="auto"/>
        <w:right w:val="none" w:sz="0" w:space="0" w:color="auto"/>
      </w:divBdr>
      <w:divsChild>
        <w:div w:id="258493454">
          <w:marLeft w:val="0"/>
          <w:marRight w:val="0"/>
          <w:marTop w:val="0"/>
          <w:marBottom w:val="0"/>
          <w:divBdr>
            <w:top w:val="single" w:sz="6" w:space="0" w:color="DDDDDD"/>
            <w:left w:val="none" w:sz="0" w:space="0" w:color="auto"/>
            <w:bottom w:val="single" w:sz="6" w:space="0" w:color="DDDDDD"/>
            <w:right w:val="none" w:sz="0" w:space="0" w:color="auto"/>
          </w:divBdr>
          <w:divsChild>
            <w:div w:id="1074623436">
              <w:marLeft w:val="0"/>
              <w:marRight w:val="0"/>
              <w:marTop w:val="0"/>
              <w:marBottom w:val="0"/>
              <w:divBdr>
                <w:top w:val="none" w:sz="0" w:space="0" w:color="auto"/>
                <w:left w:val="none" w:sz="0" w:space="0" w:color="auto"/>
                <w:bottom w:val="none" w:sz="0" w:space="0" w:color="auto"/>
                <w:right w:val="single" w:sz="6" w:space="0" w:color="DDDDDD"/>
              </w:divBdr>
            </w:div>
          </w:divsChild>
        </w:div>
      </w:divsChild>
    </w:div>
    <w:div w:id="1433429128">
      <w:bodyDiv w:val="1"/>
      <w:marLeft w:val="0"/>
      <w:marRight w:val="0"/>
      <w:marTop w:val="0"/>
      <w:marBottom w:val="0"/>
      <w:divBdr>
        <w:top w:val="none" w:sz="0" w:space="0" w:color="auto"/>
        <w:left w:val="none" w:sz="0" w:space="0" w:color="auto"/>
        <w:bottom w:val="none" w:sz="0" w:space="0" w:color="auto"/>
        <w:right w:val="none" w:sz="0" w:space="0" w:color="auto"/>
      </w:divBdr>
    </w:div>
    <w:div w:id="1652052331">
      <w:bodyDiv w:val="1"/>
      <w:marLeft w:val="0"/>
      <w:marRight w:val="0"/>
      <w:marTop w:val="0"/>
      <w:marBottom w:val="0"/>
      <w:divBdr>
        <w:top w:val="none" w:sz="0" w:space="0" w:color="auto"/>
        <w:left w:val="none" w:sz="0" w:space="0" w:color="auto"/>
        <w:bottom w:val="none" w:sz="0" w:space="0" w:color="auto"/>
        <w:right w:val="none" w:sz="0" w:space="0" w:color="auto"/>
      </w:divBdr>
      <w:divsChild>
        <w:div w:id="1289555268">
          <w:marLeft w:val="0"/>
          <w:marRight w:val="0"/>
          <w:marTop w:val="0"/>
          <w:marBottom w:val="0"/>
          <w:divBdr>
            <w:top w:val="none" w:sz="0" w:space="0" w:color="auto"/>
            <w:left w:val="none" w:sz="0" w:space="0" w:color="auto"/>
            <w:bottom w:val="none" w:sz="0" w:space="0" w:color="auto"/>
            <w:right w:val="none" w:sz="0" w:space="0" w:color="auto"/>
          </w:divBdr>
          <w:divsChild>
            <w:div w:id="943264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755585">
      <w:bodyDiv w:val="1"/>
      <w:marLeft w:val="0"/>
      <w:marRight w:val="0"/>
      <w:marTop w:val="0"/>
      <w:marBottom w:val="0"/>
      <w:divBdr>
        <w:top w:val="none" w:sz="0" w:space="0" w:color="auto"/>
        <w:left w:val="none" w:sz="0" w:space="0" w:color="auto"/>
        <w:bottom w:val="none" w:sz="0" w:space="0" w:color="auto"/>
        <w:right w:val="none" w:sz="0" w:space="0" w:color="auto"/>
      </w:divBdr>
    </w:div>
    <w:div w:id="1804762450">
      <w:bodyDiv w:val="1"/>
      <w:marLeft w:val="0"/>
      <w:marRight w:val="0"/>
      <w:marTop w:val="0"/>
      <w:marBottom w:val="0"/>
      <w:divBdr>
        <w:top w:val="none" w:sz="0" w:space="0" w:color="auto"/>
        <w:left w:val="none" w:sz="0" w:space="0" w:color="auto"/>
        <w:bottom w:val="none" w:sz="0" w:space="0" w:color="auto"/>
        <w:right w:val="none" w:sz="0" w:space="0" w:color="auto"/>
      </w:divBdr>
      <w:divsChild>
        <w:div w:id="962736941">
          <w:marLeft w:val="0"/>
          <w:marRight w:val="0"/>
          <w:marTop w:val="0"/>
          <w:marBottom w:val="0"/>
          <w:divBdr>
            <w:top w:val="none" w:sz="0" w:space="0" w:color="auto"/>
            <w:left w:val="none" w:sz="0" w:space="0" w:color="auto"/>
            <w:bottom w:val="none" w:sz="0" w:space="0" w:color="auto"/>
            <w:right w:val="none" w:sz="0" w:space="0" w:color="auto"/>
          </w:divBdr>
        </w:div>
        <w:div w:id="1551913898">
          <w:marLeft w:val="0"/>
          <w:marRight w:val="0"/>
          <w:marTop w:val="0"/>
          <w:marBottom w:val="0"/>
          <w:divBdr>
            <w:top w:val="none" w:sz="0" w:space="0" w:color="auto"/>
            <w:left w:val="none" w:sz="0" w:space="0" w:color="auto"/>
            <w:bottom w:val="none" w:sz="0" w:space="0" w:color="auto"/>
            <w:right w:val="none" w:sz="0" w:space="0" w:color="auto"/>
          </w:divBdr>
        </w:div>
        <w:div w:id="875582042">
          <w:marLeft w:val="0"/>
          <w:marRight w:val="0"/>
          <w:marTop w:val="0"/>
          <w:marBottom w:val="0"/>
          <w:divBdr>
            <w:top w:val="none" w:sz="0" w:space="0" w:color="auto"/>
            <w:left w:val="none" w:sz="0" w:space="0" w:color="auto"/>
            <w:bottom w:val="none" w:sz="0" w:space="0" w:color="auto"/>
            <w:right w:val="none" w:sz="0" w:space="0" w:color="auto"/>
          </w:divBdr>
        </w:div>
      </w:divsChild>
    </w:div>
    <w:div w:id="1856378784">
      <w:bodyDiv w:val="1"/>
      <w:marLeft w:val="0"/>
      <w:marRight w:val="0"/>
      <w:marTop w:val="0"/>
      <w:marBottom w:val="0"/>
      <w:divBdr>
        <w:top w:val="none" w:sz="0" w:space="0" w:color="auto"/>
        <w:left w:val="none" w:sz="0" w:space="0" w:color="auto"/>
        <w:bottom w:val="none" w:sz="0" w:space="0" w:color="auto"/>
        <w:right w:val="none" w:sz="0" w:space="0" w:color="auto"/>
      </w:divBdr>
    </w:div>
    <w:div w:id="2097508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eriodicos.unesc.net/ojs/index.php/criaredu/issue/view/212" TargetMode="External"/><Relationship Id="rId13" Type="http://schemas.openxmlformats.org/officeDocument/2006/relationships/hyperlink" Target="https://orcid.org/0000-0002-6432-3349" TargetMode="External"/><Relationship Id="rId18" Type="http://schemas.openxmlformats.org/officeDocument/2006/relationships/hyperlink" Target="https://repositorio.ufpb.br/jspui/handle/123456789/20642" TargetMode="External"/><Relationship Id="rId26" Type="http://schemas.openxmlformats.org/officeDocument/2006/relationships/hyperlink" Target="https://brazilianjournals.com/ojs/index.php/BRJD/issue/view/70" TargetMode="External"/><Relationship Id="rId3" Type="http://schemas.openxmlformats.org/officeDocument/2006/relationships/settings" Target="settings.xml"/><Relationship Id="rId21" Type="http://schemas.openxmlformats.org/officeDocument/2006/relationships/hyperlink" Target="https://revistas.unilasalle.edu.br/index.php/conhecimento_diversidade/issue/view/365" TargetMode="External"/><Relationship Id="rId7" Type="http://schemas.openxmlformats.org/officeDocument/2006/relationships/hyperlink" Target="https://doi.org/10.18616/ce.v8i1.5007" TargetMode="External"/><Relationship Id="rId12" Type="http://schemas.openxmlformats.org/officeDocument/2006/relationships/hyperlink" Target="http://www.diaadiaeducacao.pr.gov.br/portals/cadernospde/pdebusca/producoes_pde/2016/2016_artigo_gestao_uem_joaovicentebordin.pdf" TargetMode="External"/><Relationship Id="rId17" Type="http://schemas.openxmlformats.org/officeDocument/2006/relationships/hyperlink" Target="https://repositorio.ufpb.br/jspui/browse?type=author&amp;value=Gouveia%2C+Severina+Gomes+da+Silva" TargetMode="External"/><Relationship Id="rId25" Type="http://schemas.openxmlformats.org/officeDocument/2006/relationships/hyperlink" Target="https://doi.org/10.34117/bjdv5n11-310" TargetMode="External"/><Relationship Id="rId2" Type="http://schemas.openxmlformats.org/officeDocument/2006/relationships/styles" Target="styles.xml"/><Relationship Id="rId16" Type="http://schemas.openxmlformats.org/officeDocument/2006/relationships/hyperlink" Target="https://repositorio.ufpb.br/jspui/browse?type=type&amp;value=TCC" TargetMode="External"/><Relationship Id="rId20" Type="http://schemas.openxmlformats.org/officeDocument/2006/relationships/hyperlink" Target="https://revistas.unilasalle.edu.br/index.php/conhecimento_diversidade/index" TargetMode="External"/><Relationship Id="rId1" Type="http://schemas.openxmlformats.org/officeDocument/2006/relationships/numbering" Target="numbering.xml"/><Relationship Id="rId6" Type="http://schemas.openxmlformats.org/officeDocument/2006/relationships/hyperlink" Target="https://periodicos.sbu.unicamp.br/ojs/index.php/histedbr/article/view/8643987" TargetMode="External"/><Relationship Id="rId11" Type="http://schemas.openxmlformats.org/officeDocument/2006/relationships/hyperlink" Target="http://hdl.handle.net/11449/107152" TargetMode="External"/><Relationship Id="rId24" Type="http://schemas.openxmlformats.org/officeDocument/2006/relationships/hyperlink" Target="https://doi.org/10.34117/bjdv5n11-310" TargetMode="External"/><Relationship Id="rId5" Type="http://schemas.openxmlformats.org/officeDocument/2006/relationships/hyperlink" Target="https://doi.org/10.20396/rho.v17i71.8643987" TargetMode="External"/><Relationship Id="rId15" Type="http://schemas.openxmlformats.org/officeDocument/2006/relationships/hyperlink" Target="https://doi.org/10.4025/actascieduc.v44i1.53625" TargetMode="External"/><Relationship Id="rId23" Type="http://schemas.openxmlformats.org/officeDocument/2006/relationships/image" Target="media/image1.png"/><Relationship Id="rId28" Type="http://schemas.openxmlformats.org/officeDocument/2006/relationships/theme" Target="theme/theme1.xml"/><Relationship Id="rId10" Type="http://schemas.openxmlformats.org/officeDocument/2006/relationships/hyperlink" Target="https://periodicos.fclar.unesp.br/rpge/issue/view/600" TargetMode="External"/><Relationship Id="rId19" Type="http://schemas.openxmlformats.org/officeDocument/2006/relationships/hyperlink" Target="http://hdl.handle.net/11449/107152" TargetMode="External"/><Relationship Id="rId4" Type="http://schemas.openxmlformats.org/officeDocument/2006/relationships/webSettings" Target="webSettings.xml"/><Relationship Id="rId9" Type="http://schemas.openxmlformats.org/officeDocument/2006/relationships/hyperlink" Target="https://doi.org/10.22633/rpge.v20.n2.9465" TargetMode="External"/><Relationship Id="rId14" Type="http://schemas.openxmlformats.org/officeDocument/2006/relationships/hyperlink" Target="https://doi.org/10.4025/actascieduc.v44i1.53625" TargetMode="External"/><Relationship Id="rId22" Type="http://schemas.openxmlformats.org/officeDocument/2006/relationships/hyperlink" Target="https://revistas.unilasalle.edu.br/index.php/conhecimento_diversidade/article/view/9050/0" TargetMode="External"/><Relationship Id="rId27"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TotalTime>
  <Pages>13</Pages>
  <Words>4282</Words>
  <Characters>23128</Characters>
  <Application>Microsoft Office Word</Application>
  <DocSecurity>0</DocSecurity>
  <Lines>192</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Prestes</dc:creator>
  <cp:keywords/>
  <dc:description/>
  <cp:lastModifiedBy>Emilia Prestes</cp:lastModifiedBy>
  <cp:revision>38</cp:revision>
  <dcterms:created xsi:type="dcterms:W3CDTF">2022-10-05T20:37:00Z</dcterms:created>
  <dcterms:modified xsi:type="dcterms:W3CDTF">2022-10-05T22:28:00Z</dcterms:modified>
</cp:coreProperties>
</file>